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5EE6A" w14:textId="77777777" w:rsidR="00071423" w:rsidRPr="00692D1B" w:rsidRDefault="0000029F" w:rsidP="00692D1B">
      <w:pPr>
        <w:jc w:val="center"/>
        <w:rPr>
          <w:rFonts w:ascii="Arial" w:hAnsi="Arial" w:cs="Arial"/>
          <w:b/>
        </w:rPr>
      </w:pPr>
      <w:r>
        <w:rPr>
          <w:rFonts w:ascii="Arial" w:hAnsi="Arial" w:cs="Arial"/>
          <w:noProof/>
          <w:lang w:eastAsia="en-GB"/>
        </w:rPr>
        <w:pict w14:anchorId="65865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20758 copy" style="position:absolute;left:0;text-align:left;margin-left:-3.75pt;margin-top:-23.65pt;width:23.2pt;height:30.1pt;z-index:-251658752;visibility:visible" wrapcoords="8465 225 7005 450 2335 3150 292 7200 -292 11025 584 14625 2919 18225 2919 18675 7881 21150 8757 21150 13427 21150 14303 21150 18681 18675 21016 14625 21600 11025 21016 7425 19849 4725 19557 3375 15178 900 13135 225 8465 225">
            <v:imagedata r:id="rId10" o:title="20758 copy"/>
            <w10:wrap type="tight"/>
          </v:shape>
        </w:pict>
      </w:r>
      <w:r w:rsidR="00692D1B">
        <w:rPr>
          <w:rFonts w:ascii="Arial" w:hAnsi="Arial" w:cs="Arial"/>
          <w:b/>
        </w:rPr>
        <w:t xml:space="preserve">PAY &amp; GRADING - </w:t>
      </w:r>
      <w:r w:rsidR="002C45F2">
        <w:rPr>
          <w:rFonts w:ascii="Arial" w:hAnsi="Arial" w:cs="Arial"/>
          <w:b/>
        </w:rPr>
        <w:t>JOB</w:t>
      </w:r>
      <w:r w:rsidR="00692D1B" w:rsidRPr="00692D1B">
        <w:rPr>
          <w:rFonts w:ascii="Arial" w:hAnsi="Arial" w:cs="Arial"/>
          <w:b/>
        </w:rPr>
        <w:t xml:space="preserve"> </w:t>
      </w:r>
      <w:r w:rsidR="002C45F2">
        <w:rPr>
          <w:rFonts w:ascii="Arial" w:hAnsi="Arial" w:cs="Arial"/>
          <w:b/>
        </w:rPr>
        <w:t>SPECIFICATION</w:t>
      </w:r>
      <w:r w:rsidR="00692D1B">
        <w:rPr>
          <w:rFonts w:ascii="Arial" w:hAnsi="Arial" w:cs="Arial"/>
          <w:b/>
        </w:rPr>
        <w:t xml:space="preserve"> TEMPLATE</w:t>
      </w:r>
    </w:p>
    <w:p w14:paraId="2D081E44" w14:textId="77777777" w:rsidR="0095699C" w:rsidRDefault="0095699C">
      <w:pPr>
        <w:rPr>
          <w:noProof/>
          <w:lang w:eastAsia="en-GB"/>
        </w:rPr>
      </w:pPr>
    </w:p>
    <w:p w14:paraId="2B7DF4AA" w14:textId="77777777" w:rsidR="00071423" w:rsidRDefault="00071423" w:rsidP="00071423">
      <w:pPr>
        <w:jc w:val="both"/>
      </w:pPr>
      <w:r>
        <w:t xml:space="preserve">This </w:t>
      </w:r>
      <w:r w:rsidR="002C45F2">
        <w:t>Job Specification</w:t>
      </w:r>
      <w:r>
        <w:t xml:space="preserve"> sheet covers specific areas of activities that are not included in the Generic Role Profile.  It will include responsibilities, knowledge</w:t>
      </w:r>
      <w:r w:rsidR="00EA60BD">
        <w:t>, skills,</w:t>
      </w:r>
      <w:r>
        <w:t xml:space="preserve"> delivery and working arrangement</w:t>
      </w:r>
      <w:r w:rsidR="00EA60BD">
        <w:t>s</w:t>
      </w:r>
      <w:r>
        <w:t xml:space="preserve"> relevant to this role.  Please ensure that this is read and in conjunction with the given family role for the post.</w:t>
      </w:r>
    </w:p>
    <w:p w14:paraId="1A1FEF0F" w14:textId="2E18CD36" w:rsidR="00534320" w:rsidRDefault="00534320" w:rsidP="00FE1924">
      <w:pPr>
        <w:jc w:val="right"/>
      </w:pPr>
      <w:r>
        <w:t xml:space="preserve">Profile Owner: </w:t>
      </w:r>
      <w:r w:rsidR="009116DF">
        <w:t>Michelle Painter</w:t>
      </w:r>
    </w:p>
    <w:p w14:paraId="5622C8FF" w14:textId="77777777" w:rsidR="005E3368" w:rsidRPr="00FE1924" w:rsidRDefault="001626A2" w:rsidP="00FE1924">
      <w:pPr>
        <w:jc w:val="center"/>
      </w:pPr>
      <w:r w:rsidRPr="001626A2">
        <w:rPr>
          <w:b/>
        </w:rPr>
        <w:t>POLICE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33"/>
      </w:tblGrid>
      <w:tr w:rsidR="005E3368" w:rsidRPr="00CB1394" w14:paraId="195BE27A" w14:textId="77777777" w:rsidTr="196F5A56">
        <w:tc>
          <w:tcPr>
            <w:tcW w:w="9242" w:type="dxa"/>
            <w:gridSpan w:val="2"/>
            <w:shd w:val="clear" w:color="auto" w:fill="D9D9D9" w:themeFill="background1" w:themeFillShade="D9"/>
          </w:tcPr>
          <w:p w14:paraId="0F85C178" w14:textId="77777777" w:rsidR="005E3368" w:rsidRPr="00CB1394" w:rsidRDefault="005E3368" w:rsidP="00CE0F54">
            <w:pPr>
              <w:spacing w:after="0" w:line="240" w:lineRule="auto"/>
              <w:rPr>
                <w:rFonts w:cs="Calibri"/>
              </w:rPr>
            </w:pPr>
            <w:r w:rsidRPr="00CB1394">
              <w:rPr>
                <w:rFonts w:cs="Calibri"/>
              </w:rPr>
              <w:t>ROLE SPECIFIC INFORMATION</w:t>
            </w:r>
          </w:p>
        </w:tc>
      </w:tr>
      <w:tr w:rsidR="005E3368" w:rsidRPr="00CB1394" w14:paraId="3C7CB2CC" w14:textId="77777777" w:rsidTr="196F5A56">
        <w:tc>
          <w:tcPr>
            <w:tcW w:w="1809" w:type="dxa"/>
            <w:tcBorders>
              <w:bottom w:val="single" w:sz="4" w:space="0" w:color="auto"/>
            </w:tcBorders>
            <w:shd w:val="clear" w:color="auto" w:fill="D9D9D9" w:themeFill="background1" w:themeFillShade="D9"/>
          </w:tcPr>
          <w:p w14:paraId="750C198A" w14:textId="77777777" w:rsidR="005E3368" w:rsidRPr="00CB1394" w:rsidRDefault="005E3368" w:rsidP="00CE0F54">
            <w:pPr>
              <w:spacing w:after="0" w:line="240" w:lineRule="auto"/>
              <w:rPr>
                <w:rFonts w:cs="Calibri"/>
              </w:rPr>
            </w:pPr>
            <w:r w:rsidRPr="00CB1394">
              <w:rPr>
                <w:rFonts w:cs="Calibri"/>
              </w:rPr>
              <w:t>Job Title:</w:t>
            </w:r>
          </w:p>
        </w:tc>
        <w:tc>
          <w:tcPr>
            <w:tcW w:w="7433" w:type="dxa"/>
          </w:tcPr>
          <w:p w14:paraId="6C3CBE50" w14:textId="69A6D582" w:rsidR="005E3368" w:rsidRPr="009116DF" w:rsidRDefault="009116DF" w:rsidP="00CE0F54">
            <w:pPr>
              <w:spacing w:after="0" w:line="240" w:lineRule="auto"/>
              <w:rPr>
                <w:rFonts w:cs="Calibri"/>
              </w:rPr>
            </w:pPr>
            <w:r w:rsidRPr="009116DF">
              <w:rPr>
                <w:rFonts w:cs="Calibri"/>
              </w:rPr>
              <w:t>Forensic Services Quality Manager</w:t>
            </w:r>
          </w:p>
          <w:p w14:paraId="715DF494" w14:textId="77777777" w:rsidR="00300206" w:rsidRPr="009116DF" w:rsidRDefault="00300206" w:rsidP="00CE0F54">
            <w:pPr>
              <w:spacing w:after="0" w:line="240" w:lineRule="auto"/>
              <w:rPr>
                <w:rFonts w:cs="Calibri"/>
              </w:rPr>
            </w:pPr>
          </w:p>
        </w:tc>
      </w:tr>
      <w:tr w:rsidR="005E3368" w:rsidRPr="00CB1394" w14:paraId="73A4D8DD" w14:textId="77777777" w:rsidTr="196F5A56">
        <w:tc>
          <w:tcPr>
            <w:tcW w:w="1809" w:type="dxa"/>
            <w:tcBorders>
              <w:top w:val="single" w:sz="4" w:space="0" w:color="auto"/>
              <w:bottom w:val="single" w:sz="4" w:space="0" w:color="auto"/>
            </w:tcBorders>
            <w:shd w:val="clear" w:color="auto" w:fill="D9D9D9" w:themeFill="background1" w:themeFillShade="D9"/>
          </w:tcPr>
          <w:p w14:paraId="16E41EA5" w14:textId="77777777" w:rsidR="005E3368" w:rsidRPr="00CB1394" w:rsidRDefault="005E3368" w:rsidP="00CE0F54">
            <w:pPr>
              <w:spacing w:after="0" w:line="240" w:lineRule="auto"/>
              <w:rPr>
                <w:rFonts w:cs="Calibri"/>
              </w:rPr>
            </w:pPr>
            <w:r w:rsidRPr="00CB1394">
              <w:rPr>
                <w:rFonts w:cs="Calibri"/>
              </w:rPr>
              <w:t>Generic Role Profile:</w:t>
            </w:r>
          </w:p>
        </w:tc>
        <w:tc>
          <w:tcPr>
            <w:tcW w:w="7433" w:type="dxa"/>
          </w:tcPr>
          <w:p w14:paraId="48784DF2" w14:textId="77777777" w:rsidR="00210210" w:rsidRPr="009116DF" w:rsidRDefault="00210210" w:rsidP="00CE0F54">
            <w:pPr>
              <w:spacing w:after="0" w:line="240" w:lineRule="auto"/>
              <w:rPr>
                <w:rFonts w:cs="Calibri"/>
              </w:rPr>
            </w:pPr>
            <w:r w:rsidRPr="009116DF">
              <w:rPr>
                <w:rFonts w:cs="Calibri"/>
              </w:rPr>
              <w:t>Business Support</w:t>
            </w:r>
          </w:p>
          <w:p w14:paraId="4A532AFC" w14:textId="77777777" w:rsidR="005E3368" w:rsidRPr="009116DF" w:rsidRDefault="00210210" w:rsidP="00CE0F54">
            <w:pPr>
              <w:spacing w:after="0" w:line="240" w:lineRule="auto"/>
              <w:rPr>
                <w:rFonts w:cs="Calibri"/>
              </w:rPr>
            </w:pPr>
            <w:r w:rsidRPr="009116DF">
              <w:rPr>
                <w:rFonts w:cs="Calibri"/>
              </w:rPr>
              <w:t xml:space="preserve"> </w:t>
            </w:r>
          </w:p>
        </w:tc>
      </w:tr>
      <w:tr w:rsidR="005E3368" w:rsidRPr="00CB1394" w14:paraId="734CBC75" w14:textId="77777777" w:rsidTr="196F5A56">
        <w:tc>
          <w:tcPr>
            <w:tcW w:w="1809" w:type="dxa"/>
            <w:tcBorders>
              <w:top w:val="single" w:sz="4" w:space="0" w:color="auto"/>
              <w:bottom w:val="single" w:sz="4" w:space="0" w:color="auto"/>
            </w:tcBorders>
            <w:shd w:val="clear" w:color="auto" w:fill="D9D9D9" w:themeFill="background1" w:themeFillShade="D9"/>
          </w:tcPr>
          <w:p w14:paraId="162095E4" w14:textId="77777777" w:rsidR="005E3368" w:rsidRPr="00CB1394" w:rsidRDefault="005E3368" w:rsidP="00CE0F54">
            <w:pPr>
              <w:spacing w:after="0" w:line="240" w:lineRule="auto"/>
              <w:rPr>
                <w:rFonts w:cs="Calibri"/>
              </w:rPr>
            </w:pPr>
            <w:r w:rsidRPr="00CB1394">
              <w:rPr>
                <w:rFonts w:cs="Calibri"/>
              </w:rPr>
              <w:t>Salary Band:</w:t>
            </w:r>
          </w:p>
        </w:tc>
        <w:tc>
          <w:tcPr>
            <w:tcW w:w="7433" w:type="dxa"/>
          </w:tcPr>
          <w:p w14:paraId="7B230C30" w14:textId="4DF7ECD8" w:rsidR="005E3368" w:rsidRPr="009116DF" w:rsidRDefault="007866F5" w:rsidP="00CE0F54">
            <w:pPr>
              <w:spacing w:after="0" w:line="240" w:lineRule="auto"/>
              <w:rPr>
                <w:rFonts w:cs="Calibri"/>
              </w:rPr>
            </w:pPr>
            <w:r w:rsidRPr="009116DF">
              <w:rPr>
                <w:rFonts w:cs="Calibri"/>
              </w:rPr>
              <w:t xml:space="preserve">Grade </w:t>
            </w:r>
            <w:r w:rsidR="009116DF">
              <w:rPr>
                <w:rFonts w:cs="Calibri"/>
              </w:rPr>
              <w:t>8</w:t>
            </w:r>
          </w:p>
          <w:p w14:paraId="0A978EC4" w14:textId="77777777" w:rsidR="00300206" w:rsidRPr="009116DF" w:rsidRDefault="00300206" w:rsidP="00CE0F54">
            <w:pPr>
              <w:spacing w:after="0" w:line="240" w:lineRule="auto"/>
              <w:rPr>
                <w:rFonts w:cs="Calibri"/>
              </w:rPr>
            </w:pPr>
          </w:p>
        </w:tc>
      </w:tr>
      <w:tr w:rsidR="001E69FF" w:rsidRPr="00CB1394" w14:paraId="1096EC46" w14:textId="77777777" w:rsidTr="196F5A56">
        <w:tc>
          <w:tcPr>
            <w:tcW w:w="1809" w:type="dxa"/>
            <w:tcBorders>
              <w:top w:val="single" w:sz="4" w:space="0" w:color="auto"/>
              <w:bottom w:val="single" w:sz="4" w:space="0" w:color="auto"/>
            </w:tcBorders>
            <w:shd w:val="clear" w:color="auto" w:fill="D9D9D9" w:themeFill="background1" w:themeFillShade="D9"/>
          </w:tcPr>
          <w:p w14:paraId="61E6CABD" w14:textId="77777777" w:rsidR="001E69FF" w:rsidRPr="00CB1394" w:rsidRDefault="001E69FF" w:rsidP="00CE0F54">
            <w:pPr>
              <w:spacing w:after="0" w:line="240" w:lineRule="auto"/>
              <w:rPr>
                <w:rFonts w:cs="Calibri"/>
              </w:rPr>
            </w:pPr>
            <w:r w:rsidRPr="00CB1394">
              <w:rPr>
                <w:rFonts w:cs="Calibri"/>
              </w:rPr>
              <w:t xml:space="preserve">Operational / </w:t>
            </w:r>
            <w:proofErr w:type="gramStart"/>
            <w:r w:rsidRPr="00CB1394">
              <w:rPr>
                <w:rFonts w:cs="Calibri"/>
              </w:rPr>
              <w:t>Non Operational</w:t>
            </w:r>
            <w:proofErr w:type="gramEnd"/>
            <w:r w:rsidRPr="00CB1394">
              <w:rPr>
                <w:rFonts w:cs="Calibri"/>
              </w:rPr>
              <w:t xml:space="preserve"> Role</w:t>
            </w:r>
          </w:p>
        </w:tc>
        <w:tc>
          <w:tcPr>
            <w:tcW w:w="7433" w:type="dxa"/>
          </w:tcPr>
          <w:p w14:paraId="6DFCA6C6" w14:textId="77777777" w:rsidR="001E69FF" w:rsidRPr="00CB1394" w:rsidRDefault="00C52853" w:rsidP="00CE0F54">
            <w:pPr>
              <w:spacing w:after="0" w:line="240" w:lineRule="auto"/>
              <w:rPr>
                <w:rFonts w:cs="Calibri"/>
              </w:rPr>
            </w:pPr>
            <w:r>
              <w:rPr>
                <w:rFonts w:cs="Calibri"/>
              </w:rPr>
              <w:t>Non-</w:t>
            </w:r>
            <w:r w:rsidR="001E69FF" w:rsidRPr="00CB1394">
              <w:rPr>
                <w:rFonts w:cs="Calibri"/>
              </w:rPr>
              <w:t xml:space="preserve"> operational</w:t>
            </w:r>
          </w:p>
        </w:tc>
      </w:tr>
      <w:tr w:rsidR="00602F9E" w:rsidRPr="00CB1394" w14:paraId="58F78C88" w14:textId="77777777" w:rsidTr="196F5A56">
        <w:tc>
          <w:tcPr>
            <w:tcW w:w="1809" w:type="dxa"/>
            <w:tcBorders>
              <w:top w:val="single" w:sz="4" w:space="0" w:color="auto"/>
              <w:bottom w:val="single" w:sz="4" w:space="0" w:color="auto"/>
            </w:tcBorders>
            <w:shd w:val="clear" w:color="auto" w:fill="D9D9D9" w:themeFill="background1" w:themeFillShade="D9"/>
          </w:tcPr>
          <w:p w14:paraId="08F2F41A" w14:textId="77777777" w:rsidR="00602F9E" w:rsidRPr="00CB1394" w:rsidRDefault="00602F9E" w:rsidP="00CE0F54">
            <w:pPr>
              <w:spacing w:after="0" w:line="240" w:lineRule="auto"/>
              <w:rPr>
                <w:rFonts w:cs="Calibri"/>
              </w:rPr>
            </w:pPr>
            <w:r w:rsidRPr="00CB1394">
              <w:rPr>
                <w:rFonts w:cs="Calibri"/>
              </w:rPr>
              <w:t>Vetting Level:</w:t>
            </w:r>
          </w:p>
        </w:tc>
        <w:tc>
          <w:tcPr>
            <w:tcW w:w="7433" w:type="dxa"/>
          </w:tcPr>
          <w:p w14:paraId="6B8B4589" w14:textId="77777777" w:rsidR="00602F9E" w:rsidRPr="00CB1394" w:rsidRDefault="00C52853" w:rsidP="00CE0F54">
            <w:pPr>
              <w:spacing w:after="0" w:line="240" w:lineRule="auto"/>
              <w:rPr>
                <w:rFonts w:cs="Calibri"/>
              </w:rPr>
            </w:pPr>
            <w:r>
              <w:rPr>
                <w:rFonts w:cs="Calibri"/>
              </w:rPr>
              <w:t>RV</w:t>
            </w:r>
            <w:r w:rsidR="000938FB">
              <w:rPr>
                <w:rFonts w:cs="Calibri"/>
              </w:rPr>
              <w:t>/CTC</w:t>
            </w:r>
          </w:p>
        </w:tc>
      </w:tr>
      <w:tr w:rsidR="00BA1929" w:rsidRPr="00CB1394" w14:paraId="0E8B28B3" w14:textId="77777777" w:rsidTr="196F5A56">
        <w:tc>
          <w:tcPr>
            <w:tcW w:w="1809" w:type="dxa"/>
            <w:tcBorders>
              <w:top w:val="single" w:sz="4" w:space="0" w:color="auto"/>
              <w:bottom w:val="single" w:sz="4" w:space="0" w:color="auto"/>
            </w:tcBorders>
            <w:shd w:val="clear" w:color="auto" w:fill="D9D9D9" w:themeFill="background1" w:themeFillShade="D9"/>
          </w:tcPr>
          <w:p w14:paraId="2BD72FAC" w14:textId="77777777" w:rsidR="00BA1929" w:rsidRPr="00CB1394" w:rsidRDefault="00BA1929" w:rsidP="00CE0F54">
            <w:pPr>
              <w:spacing w:after="0" w:line="240" w:lineRule="auto"/>
              <w:rPr>
                <w:rFonts w:cs="Calibri"/>
              </w:rPr>
            </w:pPr>
            <w:r w:rsidRPr="00CB1394">
              <w:rPr>
                <w:rFonts w:cs="Calibri"/>
              </w:rPr>
              <w:t>Reporting to:</w:t>
            </w:r>
          </w:p>
        </w:tc>
        <w:tc>
          <w:tcPr>
            <w:tcW w:w="7433" w:type="dxa"/>
          </w:tcPr>
          <w:p w14:paraId="794CB365" w14:textId="33C06DF3" w:rsidR="00BA1929" w:rsidRPr="00CB1394" w:rsidRDefault="009116DF" w:rsidP="00CE0F54">
            <w:pPr>
              <w:spacing w:after="0" w:line="240" w:lineRule="auto"/>
              <w:rPr>
                <w:rFonts w:cs="Calibri"/>
              </w:rPr>
            </w:pPr>
            <w:r>
              <w:rPr>
                <w:rFonts w:cs="Calibri"/>
              </w:rPr>
              <w:t>Head of Quality &amp; Compliance</w:t>
            </w:r>
          </w:p>
        </w:tc>
      </w:tr>
      <w:tr w:rsidR="009116DF" w:rsidRPr="00CB1394" w14:paraId="7928EB25" w14:textId="77777777" w:rsidTr="196F5A56">
        <w:tc>
          <w:tcPr>
            <w:tcW w:w="1809" w:type="dxa"/>
            <w:tcBorders>
              <w:top w:val="single" w:sz="4" w:space="0" w:color="auto"/>
              <w:bottom w:val="single" w:sz="4" w:space="0" w:color="auto"/>
            </w:tcBorders>
            <w:shd w:val="clear" w:color="auto" w:fill="D9D9D9" w:themeFill="background1" w:themeFillShade="D9"/>
          </w:tcPr>
          <w:p w14:paraId="0BA50A03" w14:textId="77777777" w:rsidR="009116DF" w:rsidRPr="00CB1394" w:rsidRDefault="009116DF" w:rsidP="009116DF">
            <w:pPr>
              <w:spacing w:after="0" w:line="240" w:lineRule="auto"/>
              <w:rPr>
                <w:rFonts w:cs="Calibri"/>
              </w:rPr>
            </w:pPr>
            <w:r w:rsidRPr="00CB1394">
              <w:rPr>
                <w:rFonts w:cs="Calibri"/>
              </w:rPr>
              <w:t>Specific Role Purpose:</w:t>
            </w:r>
          </w:p>
        </w:tc>
        <w:tc>
          <w:tcPr>
            <w:tcW w:w="7433" w:type="dxa"/>
          </w:tcPr>
          <w:p w14:paraId="6CE1281A" w14:textId="761D4260" w:rsidR="009116DF" w:rsidRPr="009116DF" w:rsidRDefault="009116DF" w:rsidP="0002081B">
            <w:pPr>
              <w:pStyle w:val="DefaultText"/>
              <w:spacing w:line="276" w:lineRule="auto"/>
              <w:jc w:val="both"/>
              <w:rPr>
                <w:rFonts w:ascii="Calibri" w:hAnsi="Calibri" w:cs="Calibri"/>
              </w:rPr>
            </w:pPr>
            <w:r w:rsidRPr="009116DF">
              <w:rPr>
                <w:rFonts w:ascii="Calibri" w:hAnsi="Calibri" w:cs="Calibri"/>
              </w:rPr>
              <w:t xml:space="preserve">The purpose of the role is to lead the management and delivery of quality and compliance across </w:t>
            </w:r>
            <w:proofErr w:type="gramStart"/>
            <w:r w:rsidRPr="009116DF">
              <w:rPr>
                <w:rFonts w:ascii="Calibri" w:hAnsi="Calibri" w:cs="Calibri"/>
              </w:rPr>
              <w:t>a number of</w:t>
            </w:r>
            <w:proofErr w:type="gramEnd"/>
            <w:r w:rsidRPr="009116DF">
              <w:rPr>
                <w:rFonts w:ascii="Calibri" w:hAnsi="Calibri" w:cs="Calibri"/>
              </w:rPr>
              <w:t xml:space="preserve"> Forensic Science Activities (FSAs) and operational capabilities. </w:t>
            </w:r>
            <w:r w:rsidR="00161998">
              <w:rPr>
                <w:rFonts w:ascii="Calibri" w:hAnsi="Calibri" w:cs="Calibri"/>
              </w:rPr>
              <w:t>Under the direction of the Head of Quality and Compliance, t</w:t>
            </w:r>
            <w:r w:rsidRPr="009116DF">
              <w:rPr>
                <w:rFonts w:ascii="Calibri" w:hAnsi="Calibri" w:cs="Calibri"/>
              </w:rPr>
              <w:t xml:space="preserve">he postholder will ensure the delivery and management of an effective Quality Management System (QMS), working closely with </w:t>
            </w:r>
            <w:r w:rsidR="00161998">
              <w:rPr>
                <w:rFonts w:ascii="Calibri" w:hAnsi="Calibri" w:cs="Calibri"/>
              </w:rPr>
              <w:t>West Midlands Police</w:t>
            </w:r>
            <w:r w:rsidRPr="009116DF">
              <w:rPr>
                <w:rFonts w:ascii="Calibri" w:hAnsi="Calibri" w:cs="Calibri"/>
              </w:rPr>
              <w:t xml:space="preserve"> (</w:t>
            </w:r>
            <w:r w:rsidR="00161998">
              <w:rPr>
                <w:rFonts w:ascii="Calibri" w:hAnsi="Calibri" w:cs="Calibri"/>
              </w:rPr>
              <w:t>WMP</w:t>
            </w:r>
            <w:r w:rsidRPr="009116DF">
              <w:rPr>
                <w:rFonts w:ascii="Calibri" w:hAnsi="Calibri" w:cs="Calibri"/>
              </w:rPr>
              <w:t xml:space="preserve">) technical managers, the Office of the Forensic Science Regulator (FSR) and the United Kingdom Accreditation Service (UKAS). </w:t>
            </w:r>
            <w:r w:rsidR="0023373C">
              <w:rPr>
                <w:rFonts w:ascii="Calibri" w:hAnsi="Calibri" w:cs="Calibri"/>
              </w:rPr>
              <w:t xml:space="preserve"> The postholder will provide line management </w:t>
            </w:r>
            <w:r w:rsidR="00803E4E">
              <w:rPr>
                <w:rFonts w:ascii="Calibri" w:hAnsi="Calibri" w:cs="Calibri"/>
              </w:rPr>
              <w:t xml:space="preserve">to quality </w:t>
            </w:r>
            <w:proofErr w:type="gramStart"/>
            <w:r w:rsidR="00803E4E">
              <w:rPr>
                <w:rFonts w:ascii="Calibri" w:hAnsi="Calibri" w:cs="Calibri"/>
              </w:rPr>
              <w:t>resource</w:t>
            </w:r>
            <w:proofErr w:type="gramEnd"/>
            <w:r w:rsidR="00803E4E">
              <w:rPr>
                <w:rFonts w:ascii="Calibri" w:hAnsi="Calibri" w:cs="Calibri"/>
              </w:rPr>
              <w:t xml:space="preserve"> within the Service Improvement Team.</w:t>
            </w:r>
          </w:p>
          <w:p w14:paraId="14CC4DF5" w14:textId="77777777" w:rsidR="009116DF" w:rsidRPr="009116DF" w:rsidRDefault="009116DF" w:rsidP="0002081B">
            <w:pPr>
              <w:pStyle w:val="DefaultText"/>
              <w:spacing w:line="276" w:lineRule="auto"/>
              <w:jc w:val="both"/>
              <w:rPr>
                <w:rFonts w:ascii="Calibri" w:hAnsi="Calibri" w:cs="Calibri"/>
              </w:rPr>
            </w:pPr>
          </w:p>
          <w:p w14:paraId="7CD761AE" w14:textId="77777777" w:rsidR="009116DF" w:rsidRPr="009116DF" w:rsidRDefault="009116DF" w:rsidP="0002081B">
            <w:pPr>
              <w:pStyle w:val="DefaultText"/>
              <w:spacing w:line="276" w:lineRule="auto"/>
              <w:jc w:val="both"/>
              <w:rPr>
                <w:rFonts w:ascii="Calibri" w:hAnsi="Calibri" w:cs="Calibri"/>
              </w:rPr>
            </w:pPr>
            <w:r w:rsidRPr="009116DF">
              <w:rPr>
                <w:rFonts w:ascii="Calibri" w:hAnsi="Calibri" w:cs="Calibri"/>
              </w:rPr>
              <w:t>The role will ensure that the forensic policies and procedures comply with ISO17025, ISO17020 and the FSR Code to achieve and ensure compliance and ongoing UKAS accreditation.</w:t>
            </w:r>
          </w:p>
          <w:p w14:paraId="0FC7A59B" w14:textId="77777777" w:rsidR="009116DF" w:rsidRPr="009116DF" w:rsidRDefault="009116DF" w:rsidP="0002081B">
            <w:pPr>
              <w:spacing w:after="0"/>
              <w:rPr>
                <w:rFonts w:cs="Calibri"/>
              </w:rPr>
            </w:pPr>
          </w:p>
        </w:tc>
      </w:tr>
      <w:tr w:rsidR="009116DF" w:rsidRPr="00CB1394" w14:paraId="0F69F4D3" w14:textId="77777777" w:rsidTr="196F5A56">
        <w:tc>
          <w:tcPr>
            <w:tcW w:w="1809" w:type="dxa"/>
            <w:tcBorders>
              <w:top w:val="single" w:sz="4" w:space="0" w:color="auto"/>
            </w:tcBorders>
            <w:shd w:val="clear" w:color="auto" w:fill="D9D9D9" w:themeFill="background1" w:themeFillShade="D9"/>
          </w:tcPr>
          <w:p w14:paraId="31D1E15B" w14:textId="77777777" w:rsidR="009116DF" w:rsidRPr="00CB1394" w:rsidRDefault="009116DF" w:rsidP="009116DF">
            <w:pPr>
              <w:spacing w:after="0" w:line="240" w:lineRule="auto"/>
              <w:rPr>
                <w:rFonts w:cs="Calibri"/>
              </w:rPr>
            </w:pPr>
            <w:r>
              <w:rPr>
                <w:rFonts w:cs="Calibri"/>
              </w:rPr>
              <w:t>Key</w:t>
            </w:r>
            <w:r w:rsidRPr="00CB1394">
              <w:rPr>
                <w:rFonts w:cs="Calibri"/>
              </w:rPr>
              <w:t xml:space="preserve"> Responsibilities:</w:t>
            </w:r>
          </w:p>
          <w:p w14:paraId="5BBF1DB9" w14:textId="77777777" w:rsidR="009116DF" w:rsidRPr="00CB1394" w:rsidRDefault="009116DF" w:rsidP="009116DF">
            <w:pPr>
              <w:spacing w:after="0" w:line="240" w:lineRule="auto"/>
              <w:rPr>
                <w:rFonts w:cs="Calibri"/>
              </w:rPr>
            </w:pPr>
          </w:p>
          <w:p w14:paraId="4DE42EDA" w14:textId="77777777" w:rsidR="009116DF" w:rsidRPr="00CB1394" w:rsidRDefault="009116DF" w:rsidP="009116DF">
            <w:pPr>
              <w:spacing w:after="0" w:line="240" w:lineRule="auto"/>
              <w:rPr>
                <w:rFonts w:cs="Calibri"/>
              </w:rPr>
            </w:pPr>
          </w:p>
        </w:tc>
        <w:tc>
          <w:tcPr>
            <w:tcW w:w="7433" w:type="dxa"/>
          </w:tcPr>
          <w:p w14:paraId="74803E19" w14:textId="77777777" w:rsidR="009116DF" w:rsidRPr="00161998" w:rsidRDefault="009116DF" w:rsidP="00161998">
            <w:pPr>
              <w:numPr>
                <w:ilvl w:val="0"/>
                <w:numId w:val="10"/>
              </w:numPr>
              <w:spacing w:after="0"/>
              <w:jc w:val="both"/>
              <w:rPr>
                <w:rFonts w:cs="Arial"/>
                <w:bCs/>
              </w:rPr>
            </w:pPr>
            <w:r w:rsidRPr="00161998">
              <w:rPr>
                <w:rFonts w:cs="Arial"/>
                <w:bCs/>
              </w:rPr>
              <w:t>Establish, manage and maintain the Quality Management System (QMS), including the initiation and closing of all non-conformances and associated improvement actions, where appropriate authorisation is given.</w:t>
            </w:r>
          </w:p>
          <w:p w14:paraId="1588B2B5" w14:textId="77777777" w:rsidR="009116DF" w:rsidRPr="00161998" w:rsidRDefault="009116DF" w:rsidP="00161998">
            <w:pPr>
              <w:numPr>
                <w:ilvl w:val="0"/>
                <w:numId w:val="10"/>
              </w:numPr>
              <w:spacing w:after="0"/>
              <w:jc w:val="both"/>
              <w:rPr>
                <w:rFonts w:cs="Arial"/>
                <w:b/>
                <w:bCs/>
              </w:rPr>
            </w:pPr>
            <w:r w:rsidRPr="00161998">
              <w:rPr>
                <w:rFonts w:cs="Arial"/>
                <w:bCs/>
              </w:rPr>
              <w:t>Lead, manage and conduct agreed audits to identify any non-conformances and implement corrective action following appropriate analysis.</w:t>
            </w:r>
          </w:p>
          <w:p w14:paraId="45E67CAD" w14:textId="241DBC76" w:rsidR="009116DF" w:rsidRPr="00161998" w:rsidRDefault="009116DF" w:rsidP="00161998">
            <w:pPr>
              <w:numPr>
                <w:ilvl w:val="0"/>
                <w:numId w:val="10"/>
              </w:numPr>
              <w:spacing w:after="0"/>
              <w:jc w:val="both"/>
              <w:rPr>
                <w:rFonts w:cs="Arial"/>
                <w:b/>
                <w:bCs/>
              </w:rPr>
            </w:pPr>
            <w:r w:rsidRPr="00161998">
              <w:rPr>
                <w:rFonts w:cs="Arial"/>
                <w:bCs/>
              </w:rPr>
              <w:t xml:space="preserve">Lead and manage UKAS inspection requirements and schedules, to </w:t>
            </w:r>
            <w:r w:rsidRPr="00161998">
              <w:rPr>
                <w:rFonts w:cs="Arial"/>
                <w:bCs/>
              </w:rPr>
              <w:lastRenderedPageBreak/>
              <w:t>progress and achieve accreditation for relevant FSAs.</w:t>
            </w:r>
          </w:p>
          <w:p w14:paraId="0E1CE2C7" w14:textId="23D3B1A4" w:rsidR="009116DF" w:rsidRPr="00161998" w:rsidRDefault="009116DF" w:rsidP="00E45F1B">
            <w:pPr>
              <w:numPr>
                <w:ilvl w:val="0"/>
                <w:numId w:val="10"/>
              </w:numPr>
              <w:spacing w:after="0"/>
              <w:jc w:val="both"/>
              <w:rPr>
                <w:rFonts w:cs="Arial"/>
                <w:b/>
                <w:bCs/>
              </w:rPr>
            </w:pPr>
            <w:r w:rsidRPr="00161998">
              <w:rPr>
                <w:rFonts w:cs="Arial"/>
                <w:bCs/>
              </w:rPr>
              <w:t>Establish and update the Forensics Quality Manual (FQM) and Standard Operating Procedures (SOPs) and policies for all sites that undertake Forensic Science Activities (FSAs).</w:t>
            </w:r>
          </w:p>
          <w:p w14:paraId="24003360" w14:textId="77777777" w:rsidR="0002081B" w:rsidRPr="0022604B" w:rsidRDefault="0002081B" w:rsidP="00E45F1B">
            <w:pPr>
              <w:numPr>
                <w:ilvl w:val="0"/>
                <w:numId w:val="10"/>
              </w:numPr>
              <w:spacing w:after="0"/>
              <w:jc w:val="both"/>
              <w:rPr>
                <w:rFonts w:cs="Arial"/>
                <w:b/>
                <w:bCs/>
              </w:rPr>
            </w:pPr>
            <w:r w:rsidRPr="00161998">
              <w:rPr>
                <w:rFonts w:cs="Arial"/>
                <w:bCs/>
              </w:rPr>
              <w:t>Be accountable for achieving compliance and the UKAS inspection regime.</w:t>
            </w:r>
          </w:p>
          <w:p w14:paraId="236605D9" w14:textId="0E7DEC06" w:rsidR="0022604B" w:rsidRPr="0022604B" w:rsidRDefault="0022604B" w:rsidP="00E45F1B">
            <w:pPr>
              <w:numPr>
                <w:ilvl w:val="0"/>
                <w:numId w:val="10"/>
              </w:numPr>
              <w:spacing w:after="0"/>
              <w:jc w:val="both"/>
              <w:rPr>
                <w:rFonts w:cs="Arial"/>
              </w:rPr>
            </w:pPr>
            <w:r w:rsidRPr="0022604B">
              <w:rPr>
                <w:rFonts w:cs="Arial"/>
              </w:rPr>
              <w:t>To provide line management to Quality Coordinators and Case Management Officer</w:t>
            </w:r>
            <w:r>
              <w:rPr>
                <w:rFonts w:cs="Arial"/>
              </w:rPr>
              <w:t xml:space="preserve"> and oversight of </w:t>
            </w:r>
            <w:r w:rsidR="009F3027">
              <w:rPr>
                <w:rFonts w:cs="Arial"/>
              </w:rPr>
              <w:t xml:space="preserve">resource responsibilities for </w:t>
            </w:r>
            <w:r>
              <w:rPr>
                <w:rFonts w:cs="Arial"/>
              </w:rPr>
              <w:t>quality activities outside of the department.</w:t>
            </w:r>
          </w:p>
          <w:p w14:paraId="01ADD0F6" w14:textId="0F835990" w:rsidR="00161998" w:rsidRPr="00161998" w:rsidRDefault="00161998" w:rsidP="00E45F1B">
            <w:pPr>
              <w:numPr>
                <w:ilvl w:val="0"/>
                <w:numId w:val="10"/>
              </w:numPr>
              <w:tabs>
                <w:tab w:val="num" w:pos="604"/>
              </w:tabs>
              <w:spacing w:after="0"/>
              <w:jc w:val="both"/>
              <w:rPr>
                <w:rFonts w:cs="Calibri"/>
              </w:rPr>
            </w:pPr>
            <w:r>
              <w:rPr>
                <w:rFonts w:cs="Calibri"/>
              </w:rPr>
              <w:t xml:space="preserve">  </w:t>
            </w:r>
            <w:r w:rsidRPr="00161998">
              <w:rPr>
                <w:rFonts w:cs="Calibri"/>
              </w:rPr>
              <w:t xml:space="preserve">To address and action all customer feedback in relation to </w:t>
            </w:r>
            <w:r w:rsidR="00E0200F">
              <w:rPr>
                <w:rFonts w:cs="Calibri"/>
              </w:rPr>
              <w:t xml:space="preserve">forensic </w:t>
            </w:r>
            <w:r w:rsidR="0000029F">
              <w:rPr>
                <w:rFonts w:cs="Calibri"/>
              </w:rPr>
              <w:t>nab</w:t>
            </w:r>
            <w:r w:rsidRPr="00161998">
              <w:rPr>
                <w:rFonts w:cs="Calibri"/>
              </w:rPr>
              <w:t xml:space="preserve"> services.</w:t>
            </w:r>
          </w:p>
          <w:p w14:paraId="082E0BA4" w14:textId="297F0D85" w:rsidR="00161998" w:rsidRPr="00161998" w:rsidRDefault="00161998" w:rsidP="00E45F1B">
            <w:pPr>
              <w:numPr>
                <w:ilvl w:val="0"/>
                <w:numId w:val="10"/>
              </w:numPr>
              <w:spacing w:after="0"/>
              <w:jc w:val="both"/>
              <w:rPr>
                <w:rFonts w:cs="Calibri"/>
                <w:b/>
                <w:bCs/>
              </w:rPr>
            </w:pPr>
            <w:r w:rsidRPr="00161998">
              <w:rPr>
                <w:rFonts w:cs="Calibri"/>
              </w:rPr>
              <w:t xml:space="preserve">To lead </w:t>
            </w:r>
            <w:r>
              <w:rPr>
                <w:rFonts w:cs="Calibri"/>
              </w:rPr>
              <w:t>t</w:t>
            </w:r>
            <w:r w:rsidRPr="00161998">
              <w:rPr>
                <w:rFonts w:cs="Calibri"/>
              </w:rPr>
              <w:t>echnical audits, carry out dip sample audits and identify all non-conformances and implement a corrective action system following Root Cause Analysis</w:t>
            </w:r>
          </w:p>
          <w:p w14:paraId="65D6F32C" w14:textId="77777777" w:rsidR="0002081B" w:rsidRPr="00161998" w:rsidRDefault="0002081B" w:rsidP="00E45F1B">
            <w:pPr>
              <w:numPr>
                <w:ilvl w:val="0"/>
                <w:numId w:val="10"/>
              </w:numPr>
              <w:spacing w:after="0"/>
              <w:jc w:val="both"/>
              <w:rPr>
                <w:rFonts w:cs="Arial"/>
                <w:b/>
                <w:bCs/>
              </w:rPr>
            </w:pPr>
            <w:r w:rsidRPr="00161998">
              <w:rPr>
                <w:rFonts w:cs="Arial"/>
                <w:bCs/>
              </w:rPr>
              <w:t>To attend relevant force meetings e.g. forensics, quality and compliance.</w:t>
            </w:r>
          </w:p>
          <w:p w14:paraId="3870F23A" w14:textId="0B52B1F4" w:rsidR="0002081B" w:rsidRPr="00161998" w:rsidRDefault="0002081B" w:rsidP="00E45F1B">
            <w:pPr>
              <w:numPr>
                <w:ilvl w:val="0"/>
                <w:numId w:val="10"/>
              </w:numPr>
              <w:spacing w:after="0"/>
              <w:jc w:val="both"/>
              <w:rPr>
                <w:rFonts w:cs="Arial"/>
                <w:b/>
                <w:bCs/>
              </w:rPr>
            </w:pPr>
            <w:r w:rsidRPr="00161998">
              <w:rPr>
                <w:rFonts w:cs="Arial"/>
                <w:bCs/>
              </w:rPr>
              <w:t>To ensure the FQM</w:t>
            </w:r>
            <w:r w:rsidR="00161998">
              <w:rPr>
                <w:rFonts w:cs="Arial"/>
                <w:bCs/>
              </w:rPr>
              <w:t>S</w:t>
            </w:r>
            <w:r w:rsidRPr="00161998">
              <w:rPr>
                <w:rFonts w:cs="Arial"/>
                <w:bCs/>
              </w:rPr>
              <w:t xml:space="preserve"> and supporting systems are compliant with the FSR Code.</w:t>
            </w:r>
          </w:p>
          <w:p w14:paraId="390338D7" w14:textId="320AC9CC" w:rsidR="0002081B" w:rsidRPr="00161998" w:rsidRDefault="0002081B" w:rsidP="00E45F1B">
            <w:pPr>
              <w:numPr>
                <w:ilvl w:val="0"/>
                <w:numId w:val="10"/>
              </w:numPr>
              <w:spacing w:after="0"/>
              <w:jc w:val="both"/>
              <w:rPr>
                <w:rFonts w:cs="Arial"/>
                <w:b/>
                <w:bCs/>
              </w:rPr>
            </w:pPr>
            <w:r w:rsidRPr="00161998">
              <w:rPr>
                <w:rFonts w:cs="Arial"/>
                <w:bCs/>
              </w:rPr>
              <w:t>To work with all W</w:t>
            </w:r>
            <w:r w:rsidR="00161998">
              <w:rPr>
                <w:rFonts w:cs="Arial"/>
                <w:bCs/>
              </w:rPr>
              <w:t>est Midlands Police</w:t>
            </w:r>
            <w:r w:rsidRPr="00161998">
              <w:rPr>
                <w:rFonts w:cs="Arial"/>
                <w:bCs/>
              </w:rPr>
              <w:t xml:space="preserve"> business areas that undertake FSAs to ensure that they are compliant with the requirements of the FSR Code.</w:t>
            </w:r>
          </w:p>
          <w:p w14:paraId="6AD3C3C8" w14:textId="72009E11" w:rsidR="0002081B" w:rsidRPr="00161998" w:rsidRDefault="0002081B" w:rsidP="00E45F1B">
            <w:pPr>
              <w:numPr>
                <w:ilvl w:val="0"/>
                <w:numId w:val="10"/>
              </w:numPr>
              <w:spacing w:after="0"/>
              <w:jc w:val="both"/>
              <w:rPr>
                <w:rFonts w:cs="Arial"/>
                <w:b/>
                <w:bCs/>
              </w:rPr>
            </w:pPr>
            <w:r w:rsidRPr="00161998">
              <w:rPr>
                <w:rFonts w:cs="Arial"/>
                <w:bCs/>
              </w:rPr>
              <w:t xml:space="preserve">To support the </w:t>
            </w:r>
            <w:r w:rsidR="00161998">
              <w:rPr>
                <w:rFonts w:cs="Arial"/>
                <w:bCs/>
              </w:rPr>
              <w:t>Senior Accountable Individual and Service Director</w:t>
            </w:r>
            <w:r w:rsidRPr="00161998">
              <w:rPr>
                <w:rFonts w:cs="Arial"/>
                <w:bCs/>
              </w:rPr>
              <w:t xml:space="preserve"> to ensure ISO17025 and ISO17020 compliance across all relevant sites. </w:t>
            </w:r>
          </w:p>
          <w:p w14:paraId="029C29CD" w14:textId="77777777" w:rsidR="0002081B" w:rsidRPr="00161998" w:rsidRDefault="0002081B" w:rsidP="00E45F1B">
            <w:pPr>
              <w:numPr>
                <w:ilvl w:val="0"/>
                <w:numId w:val="10"/>
              </w:numPr>
              <w:spacing w:after="0"/>
              <w:jc w:val="both"/>
              <w:rPr>
                <w:rFonts w:cs="Arial"/>
                <w:b/>
                <w:bCs/>
              </w:rPr>
            </w:pPr>
            <w:r w:rsidRPr="00161998">
              <w:rPr>
                <w:rFonts w:cs="Arial"/>
                <w:bCs/>
              </w:rPr>
              <w:t>To provide guidance and awareness training on quality management systems and processes to staff, whilst ensuring compliance with statutory requirements in relation to information management.</w:t>
            </w:r>
          </w:p>
          <w:p w14:paraId="0512F6E1" w14:textId="77777777" w:rsidR="0002081B" w:rsidRPr="00161998" w:rsidRDefault="0002081B" w:rsidP="00E45F1B">
            <w:pPr>
              <w:numPr>
                <w:ilvl w:val="0"/>
                <w:numId w:val="10"/>
              </w:numPr>
              <w:spacing w:after="0"/>
              <w:jc w:val="both"/>
              <w:rPr>
                <w:rFonts w:cs="Arial"/>
                <w:b/>
                <w:bCs/>
              </w:rPr>
            </w:pPr>
            <w:r w:rsidRPr="00161998">
              <w:rPr>
                <w:rFonts w:cs="Arial"/>
                <w:bCs/>
              </w:rPr>
              <w:t>Maintain continuous professional development in role, identifying developments in the field of quality assurance and identifying methods to ensure continuous improvement in FSAs.</w:t>
            </w:r>
          </w:p>
          <w:p w14:paraId="4578AC72" w14:textId="77777777" w:rsidR="0002081B" w:rsidRPr="00161998" w:rsidRDefault="0002081B" w:rsidP="00E45F1B">
            <w:pPr>
              <w:numPr>
                <w:ilvl w:val="0"/>
                <w:numId w:val="10"/>
              </w:numPr>
              <w:spacing w:after="0"/>
              <w:jc w:val="both"/>
              <w:rPr>
                <w:rFonts w:cs="Arial"/>
                <w:b/>
                <w:bCs/>
              </w:rPr>
            </w:pPr>
            <w:r w:rsidRPr="00161998">
              <w:rPr>
                <w:rFonts w:cs="Arial"/>
                <w:bCs/>
              </w:rPr>
              <w:t>To adopt a continuous improvement approach towards policies and operating procedures that supports compliance and/or accreditation of all FSAs.</w:t>
            </w:r>
          </w:p>
          <w:p w14:paraId="453389D9" w14:textId="0174821E" w:rsidR="00161998" w:rsidRPr="00161998" w:rsidRDefault="00161998" w:rsidP="00E45F1B">
            <w:pPr>
              <w:numPr>
                <w:ilvl w:val="0"/>
                <w:numId w:val="10"/>
              </w:numPr>
              <w:tabs>
                <w:tab w:val="num" w:pos="604"/>
              </w:tabs>
              <w:spacing w:after="0"/>
              <w:jc w:val="both"/>
              <w:rPr>
                <w:rFonts w:cs="Calibri"/>
              </w:rPr>
            </w:pPr>
            <w:r>
              <w:rPr>
                <w:rFonts w:cs="Calibri"/>
              </w:rPr>
              <w:t xml:space="preserve">  </w:t>
            </w:r>
            <w:r w:rsidRPr="00161998">
              <w:rPr>
                <w:rFonts w:cs="Calibri"/>
              </w:rPr>
              <w:t>To ensure compliance with statutory requirements in relation to information management including the Data Protection Act 1998, the Freedom of Information Act 2000 and the Code of Practice on Management of Police Information 2005, as appropriate</w:t>
            </w:r>
          </w:p>
          <w:p w14:paraId="00D25F17" w14:textId="601F1A3C" w:rsidR="00161998" w:rsidRPr="00161998" w:rsidRDefault="00161998" w:rsidP="00E45F1B">
            <w:pPr>
              <w:numPr>
                <w:ilvl w:val="0"/>
                <w:numId w:val="10"/>
              </w:numPr>
              <w:tabs>
                <w:tab w:val="num" w:pos="604"/>
              </w:tabs>
              <w:spacing w:after="0"/>
              <w:jc w:val="both"/>
              <w:rPr>
                <w:rFonts w:cs="Calibri"/>
              </w:rPr>
            </w:pPr>
            <w:r>
              <w:rPr>
                <w:rFonts w:cs="Calibri"/>
              </w:rPr>
              <w:t xml:space="preserve">  </w:t>
            </w:r>
            <w:r w:rsidRPr="00161998">
              <w:rPr>
                <w:rFonts w:cs="Calibri"/>
              </w:rPr>
              <w:t>To promote and comply with WMP's policies on equal opportunities and health and safety both in the delivery of services and the treatment of others.</w:t>
            </w:r>
          </w:p>
          <w:p w14:paraId="2A6E13CF" w14:textId="1F50D1C2" w:rsidR="009116DF" w:rsidRPr="00161998" w:rsidRDefault="0002081B" w:rsidP="00E45F1B">
            <w:pPr>
              <w:numPr>
                <w:ilvl w:val="0"/>
                <w:numId w:val="10"/>
              </w:numPr>
              <w:spacing w:after="0" w:line="240" w:lineRule="auto"/>
              <w:jc w:val="both"/>
              <w:rPr>
                <w:rFonts w:cs="Arial"/>
                <w:b/>
                <w:bCs/>
              </w:rPr>
            </w:pPr>
            <w:r w:rsidRPr="196F5A56">
              <w:rPr>
                <w:rFonts w:cs="Arial"/>
              </w:rPr>
              <w:t>To u</w:t>
            </w:r>
            <w:r>
              <w:t>ndertake other duties commensurate with the nature, level of responsibility and grading of this post, as required.</w:t>
            </w:r>
          </w:p>
          <w:p w14:paraId="6FD9B3FD" w14:textId="73F17AB1" w:rsidR="196F5A56" w:rsidRDefault="196F5A56" w:rsidP="196F5A56">
            <w:pPr>
              <w:spacing w:after="0" w:line="240" w:lineRule="auto"/>
              <w:ind w:left="720"/>
              <w:jc w:val="both"/>
              <w:rPr>
                <w:rFonts w:cs="Arial"/>
                <w:b/>
                <w:bCs/>
              </w:rPr>
            </w:pPr>
          </w:p>
          <w:p w14:paraId="18388A01" w14:textId="1E1F4318" w:rsidR="196F5A56" w:rsidRDefault="196F5A56" w:rsidP="196F5A56">
            <w:pPr>
              <w:spacing w:after="0" w:line="240" w:lineRule="auto"/>
              <w:ind w:left="720"/>
              <w:jc w:val="both"/>
              <w:rPr>
                <w:rFonts w:cs="Arial"/>
                <w:b/>
                <w:bCs/>
              </w:rPr>
            </w:pPr>
          </w:p>
          <w:p w14:paraId="6128926A" w14:textId="22592BCA" w:rsidR="196F5A56" w:rsidRDefault="196F5A56" w:rsidP="196F5A56">
            <w:pPr>
              <w:spacing w:after="0" w:line="240" w:lineRule="auto"/>
              <w:ind w:left="720"/>
              <w:jc w:val="both"/>
              <w:rPr>
                <w:rFonts w:cs="Arial"/>
                <w:b/>
                <w:bCs/>
              </w:rPr>
            </w:pPr>
          </w:p>
          <w:p w14:paraId="753577CE" w14:textId="400FB556" w:rsidR="196F5A56" w:rsidRDefault="196F5A56" w:rsidP="196F5A56">
            <w:pPr>
              <w:spacing w:after="0" w:line="240" w:lineRule="auto"/>
              <w:ind w:left="720"/>
              <w:jc w:val="both"/>
              <w:rPr>
                <w:rFonts w:cs="Arial"/>
                <w:b/>
                <w:bCs/>
              </w:rPr>
            </w:pPr>
          </w:p>
          <w:p w14:paraId="5DBCE18C" w14:textId="4C766523" w:rsidR="196F5A56" w:rsidRDefault="196F5A56" w:rsidP="196F5A56">
            <w:pPr>
              <w:spacing w:after="0" w:line="240" w:lineRule="auto"/>
              <w:ind w:left="720"/>
              <w:jc w:val="both"/>
              <w:rPr>
                <w:rFonts w:cs="Arial"/>
                <w:b/>
                <w:bCs/>
              </w:rPr>
            </w:pPr>
          </w:p>
          <w:p w14:paraId="3E3842DD" w14:textId="77777777" w:rsidR="009116DF" w:rsidRPr="00161998" w:rsidRDefault="009116DF" w:rsidP="009116DF">
            <w:pPr>
              <w:spacing w:after="0" w:line="240" w:lineRule="auto"/>
              <w:rPr>
                <w:rFonts w:cs="Calibri"/>
              </w:rPr>
            </w:pPr>
          </w:p>
        </w:tc>
      </w:tr>
    </w:tbl>
    <w:p w14:paraId="6EE202A3" w14:textId="77777777" w:rsidR="005E3368" w:rsidRDefault="005E3368" w:rsidP="005E3368">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5E3368" w:rsidRPr="00923DE5" w14:paraId="6F833D99" w14:textId="77777777" w:rsidTr="007404D2">
        <w:tc>
          <w:tcPr>
            <w:tcW w:w="9242" w:type="dxa"/>
            <w:gridSpan w:val="2"/>
            <w:tcBorders>
              <w:bottom w:val="single" w:sz="4" w:space="0" w:color="auto"/>
            </w:tcBorders>
            <w:shd w:val="clear" w:color="auto" w:fill="D9D9D9"/>
          </w:tcPr>
          <w:p w14:paraId="6F8C2C0F" w14:textId="77777777" w:rsidR="005E3368" w:rsidRPr="00923DE5" w:rsidRDefault="006C1EA0" w:rsidP="00923DE5">
            <w:pPr>
              <w:spacing w:after="0" w:line="240" w:lineRule="auto"/>
            </w:pPr>
            <w:r>
              <w:t xml:space="preserve">SPECIFIC </w:t>
            </w:r>
            <w:r w:rsidR="005E3368" w:rsidRPr="00923DE5">
              <w:t>COMPETENCIES REQUIRED</w:t>
            </w:r>
            <w:r w:rsidR="00923DE5" w:rsidRPr="00923DE5">
              <w:t xml:space="preserve"> FOR EFFECTIVE PERFORMANCE</w:t>
            </w:r>
          </w:p>
        </w:tc>
      </w:tr>
      <w:tr w:rsidR="00923DE5" w:rsidRPr="00923DE5" w14:paraId="4D064CE5" w14:textId="77777777" w:rsidTr="007404D2">
        <w:tc>
          <w:tcPr>
            <w:tcW w:w="9242" w:type="dxa"/>
            <w:gridSpan w:val="2"/>
            <w:tcBorders>
              <w:top w:val="single" w:sz="4" w:space="0" w:color="auto"/>
            </w:tcBorders>
            <w:shd w:val="clear" w:color="auto" w:fill="D9D9D9"/>
          </w:tcPr>
          <w:p w14:paraId="18DF040E" w14:textId="77777777" w:rsidR="00923DE5" w:rsidRDefault="00923DE5" w:rsidP="00923DE5">
            <w:pPr>
              <w:spacing w:after="0" w:line="240" w:lineRule="auto"/>
            </w:pPr>
            <w:r w:rsidRPr="00923DE5">
              <w:t xml:space="preserve">Knowledge &amp; Experience </w:t>
            </w:r>
          </w:p>
          <w:p w14:paraId="3EAB4F19" w14:textId="77777777" w:rsidR="00627C73" w:rsidRPr="00627C73" w:rsidRDefault="00627C73" w:rsidP="00FA7B53">
            <w:pPr>
              <w:spacing w:after="0" w:line="240" w:lineRule="auto"/>
              <w:rPr>
                <w:i/>
                <w:sz w:val="20"/>
                <w:szCs w:val="20"/>
              </w:rPr>
            </w:pPr>
            <w:r>
              <w:rPr>
                <w:i/>
                <w:sz w:val="20"/>
                <w:szCs w:val="20"/>
              </w:rPr>
              <w:t xml:space="preserve">This section should detail the requirement of previous experiences and knowledge gained from academic qualifications if appropriate. </w:t>
            </w:r>
            <w:r w:rsidR="00DC2D25">
              <w:rPr>
                <w:i/>
                <w:sz w:val="20"/>
                <w:szCs w:val="20"/>
              </w:rPr>
              <w:t>e.g</w:t>
            </w:r>
            <w:r>
              <w:rPr>
                <w:i/>
                <w:sz w:val="20"/>
                <w:szCs w:val="20"/>
              </w:rPr>
              <w:t>. significant experience of administrative duties, degree level educated.</w:t>
            </w:r>
          </w:p>
        </w:tc>
      </w:tr>
      <w:tr w:rsidR="00FE5410" w:rsidRPr="00923DE5" w14:paraId="3FFEB04C" w14:textId="77777777" w:rsidTr="007404D2">
        <w:tc>
          <w:tcPr>
            <w:tcW w:w="1668" w:type="dxa"/>
            <w:tcBorders>
              <w:bottom w:val="single" w:sz="4" w:space="0" w:color="auto"/>
            </w:tcBorders>
            <w:shd w:val="clear" w:color="auto" w:fill="D9D9D9"/>
          </w:tcPr>
          <w:p w14:paraId="05C0CCBB" w14:textId="77777777" w:rsidR="00FE5410" w:rsidRPr="00923DE5" w:rsidRDefault="00FE5410" w:rsidP="00FE5410">
            <w:pPr>
              <w:spacing w:after="0" w:line="240" w:lineRule="auto"/>
            </w:pPr>
            <w:r w:rsidRPr="00923DE5">
              <w:t>Essential:</w:t>
            </w:r>
          </w:p>
          <w:p w14:paraId="507AC5C0" w14:textId="77777777" w:rsidR="00FE5410" w:rsidRPr="00923DE5" w:rsidRDefault="00FE5410" w:rsidP="00FE5410">
            <w:pPr>
              <w:spacing w:after="0" w:line="240" w:lineRule="auto"/>
            </w:pPr>
          </w:p>
          <w:p w14:paraId="110129D9" w14:textId="77777777" w:rsidR="00FE5410" w:rsidRPr="00923DE5" w:rsidRDefault="00FE5410" w:rsidP="00FE5410">
            <w:pPr>
              <w:spacing w:after="0" w:line="240" w:lineRule="auto"/>
            </w:pPr>
          </w:p>
        </w:tc>
        <w:tc>
          <w:tcPr>
            <w:tcW w:w="7574" w:type="dxa"/>
          </w:tcPr>
          <w:p w14:paraId="3F05D61E"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bookmarkStart w:id="0" w:name="_Hlk102655602"/>
            <w:r w:rsidRPr="0002081B">
              <w:rPr>
                <w:rFonts w:eastAsia="Times New Roman" w:cs="Calibri"/>
                <w:bCs/>
                <w:lang w:val="en-US"/>
              </w:rPr>
              <w:t>Educated to degree level or commensurate operational experience in the field of quality and compliance.</w:t>
            </w:r>
          </w:p>
          <w:p w14:paraId="0423B986" w14:textId="77777777" w:rsidR="0002081B" w:rsidRPr="0002081B" w:rsidRDefault="0002081B" w:rsidP="0002081B">
            <w:pPr>
              <w:numPr>
                <w:ilvl w:val="0"/>
                <w:numId w:val="13"/>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Working in a quality and compliance environment.</w:t>
            </w:r>
          </w:p>
          <w:p w14:paraId="699109F7" w14:textId="77777777" w:rsidR="0002081B" w:rsidRPr="0002081B" w:rsidRDefault="0002081B" w:rsidP="0002081B">
            <w:pPr>
              <w:numPr>
                <w:ilvl w:val="0"/>
                <w:numId w:val="13"/>
              </w:numPr>
              <w:spacing w:after="0" w:line="240" w:lineRule="auto"/>
              <w:rPr>
                <w:rFonts w:eastAsia="Times New Roman" w:cs="Calibri"/>
                <w:bCs/>
                <w:lang w:eastAsia="en-GB"/>
              </w:rPr>
            </w:pPr>
            <w:r w:rsidRPr="0002081B">
              <w:rPr>
                <w:rFonts w:eastAsia="Times New Roman" w:cs="Calibri"/>
                <w:bCs/>
                <w:lang w:eastAsia="en-GB"/>
              </w:rPr>
              <w:t>Writing and reviewing policy and procedural guidance.</w:t>
            </w:r>
          </w:p>
          <w:p w14:paraId="7C384316"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Working with stakeholders and external partners.</w:t>
            </w:r>
          </w:p>
          <w:p w14:paraId="15729496" w14:textId="77777777" w:rsidR="0002081B" w:rsidRPr="0002081B" w:rsidRDefault="0002081B" w:rsidP="0002081B">
            <w:pPr>
              <w:numPr>
                <w:ilvl w:val="0"/>
                <w:numId w:val="11"/>
              </w:numPr>
              <w:spacing w:after="0" w:line="240" w:lineRule="auto"/>
              <w:jc w:val="both"/>
              <w:rPr>
                <w:rFonts w:eastAsia="Times New Roman" w:cs="Calibri"/>
                <w:bCs/>
                <w:lang w:eastAsia="en-GB"/>
              </w:rPr>
            </w:pPr>
            <w:r w:rsidRPr="0002081B">
              <w:rPr>
                <w:rFonts w:eastAsia="Times New Roman" w:cs="Calibri"/>
                <w:bCs/>
                <w:lang w:eastAsia="en-GB"/>
              </w:rPr>
              <w:t>Working on own initiative.</w:t>
            </w:r>
          </w:p>
          <w:p w14:paraId="67BB000D"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Quality Management Systems and associated requirements and processes.</w:t>
            </w:r>
          </w:p>
          <w:p w14:paraId="0BFDF075"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Scheduling and carrying out audits.</w:t>
            </w:r>
          </w:p>
          <w:p w14:paraId="27FE640A"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Root cause analysis.</w:t>
            </w:r>
          </w:p>
          <w:p w14:paraId="65509B90"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Identifying and delivering improvement activity / actions.</w:t>
            </w:r>
          </w:p>
          <w:p w14:paraId="79C84EEE" w14:textId="77777777" w:rsidR="0002081B" w:rsidRPr="0002081B" w:rsidRDefault="0002081B" w:rsidP="0002081B">
            <w:pPr>
              <w:numPr>
                <w:ilvl w:val="0"/>
                <w:numId w:val="11"/>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 xml:space="preserve">Knowledge of: </w:t>
            </w:r>
          </w:p>
          <w:p w14:paraId="1488FBDF" w14:textId="77777777"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Forensic Science Regulator Code.</w:t>
            </w:r>
          </w:p>
          <w:p w14:paraId="663353C8" w14:textId="77777777"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ISO17025 and ISO17020 standards.</w:t>
            </w:r>
          </w:p>
          <w:p w14:paraId="5A21FB38" w14:textId="77777777"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 xml:space="preserve"> Quality Management Systems and associated requirements and processes.</w:t>
            </w:r>
          </w:p>
          <w:p w14:paraId="64AF6BD5" w14:textId="77777777"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Scheduling and carrying out audits.</w:t>
            </w:r>
          </w:p>
          <w:p w14:paraId="38C8B813" w14:textId="77777777"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Information management and security.</w:t>
            </w:r>
          </w:p>
          <w:p w14:paraId="074A87BF" w14:textId="77777777"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Root cause analysis.</w:t>
            </w:r>
          </w:p>
          <w:p w14:paraId="59239A33" w14:textId="597DF5B9" w:rsidR="0002081B" w:rsidRPr="0002081B" w:rsidRDefault="0002081B" w:rsidP="0002081B">
            <w:pPr>
              <w:numPr>
                <w:ilvl w:val="0"/>
                <w:numId w:val="12"/>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Delivering improvement activity / actions.</w:t>
            </w:r>
          </w:p>
          <w:bookmarkEnd w:id="0"/>
          <w:p w14:paraId="7F7ED6AD" w14:textId="77777777" w:rsidR="00FE5410" w:rsidRPr="0002081B" w:rsidRDefault="00FE5410" w:rsidP="0002081B">
            <w:pPr>
              <w:spacing w:after="0" w:line="240" w:lineRule="auto"/>
              <w:ind w:left="360"/>
              <w:rPr>
                <w:rFonts w:cs="Calibri"/>
              </w:rPr>
            </w:pPr>
          </w:p>
        </w:tc>
      </w:tr>
      <w:tr w:rsidR="00FE5410" w:rsidRPr="00923DE5" w14:paraId="797FC6F8" w14:textId="77777777" w:rsidTr="007404D2">
        <w:tc>
          <w:tcPr>
            <w:tcW w:w="1668" w:type="dxa"/>
            <w:tcBorders>
              <w:top w:val="single" w:sz="4" w:space="0" w:color="auto"/>
              <w:bottom w:val="single" w:sz="4" w:space="0" w:color="auto"/>
            </w:tcBorders>
            <w:shd w:val="clear" w:color="auto" w:fill="D9D9D9"/>
          </w:tcPr>
          <w:p w14:paraId="28BE1A6B" w14:textId="77777777" w:rsidR="00FE5410" w:rsidRPr="00923DE5" w:rsidRDefault="00FE5410" w:rsidP="00FE5410">
            <w:pPr>
              <w:spacing w:after="0" w:line="240" w:lineRule="auto"/>
            </w:pPr>
            <w:r w:rsidRPr="00923DE5">
              <w:t>Desirable:</w:t>
            </w:r>
          </w:p>
          <w:p w14:paraId="2008474D" w14:textId="77777777" w:rsidR="00FE5410" w:rsidRPr="00923DE5" w:rsidRDefault="00FE5410" w:rsidP="00FE5410">
            <w:pPr>
              <w:spacing w:after="0" w:line="240" w:lineRule="auto"/>
            </w:pPr>
          </w:p>
          <w:p w14:paraId="78A412EF" w14:textId="77777777" w:rsidR="00FE5410" w:rsidRPr="00923DE5" w:rsidRDefault="00FE5410" w:rsidP="00FE5410">
            <w:pPr>
              <w:spacing w:after="0" w:line="240" w:lineRule="auto"/>
            </w:pPr>
          </w:p>
        </w:tc>
        <w:tc>
          <w:tcPr>
            <w:tcW w:w="7574" w:type="dxa"/>
            <w:tcBorders>
              <w:bottom w:val="single" w:sz="4" w:space="0" w:color="auto"/>
            </w:tcBorders>
          </w:tcPr>
          <w:p w14:paraId="3B5DC592" w14:textId="77777777" w:rsidR="0002081B" w:rsidRPr="0002081B" w:rsidRDefault="0002081B" w:rsidP="0002081B">
            <w:pPr>
              <w:numPr>
                <w:ilvl w:val="0"/>
                <w:numId w:val="14"/>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An expert in a forensic science discipline.</w:t>
            </w:r>
          </w:p>
          <w:p w14:paraId="177150E7" w14:textId="77777777" w:rsidR="0002081B" w:rsidRDefault="0002081B" w:rsidP="0002081B">
            <w:pPr>
              <w:numPr>
                <w:ilvl w:val="0"/>
                <w:numId w:val="14"/>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Implementing or maintaining ISO17025 and/or ISO17020.</w:t>
            </w:r>
          </w:p>
          <w:p w14:paraId="17D2C465" w14:textId="598FA8A0" w:rsidR="00E45F1B" w:rsidRPr="0002081B" w:rsidRDefault="00E45F1B" w:rsidP="0002081B">
            <w:pPr>
              <w:numPr>
                <w:ilvl w:val="0"/>
                <w:numId w:val="14"/>
              </w:numPr>
              <w:autoSpaceDE w:val="0"/>
              <w:autoSpaceDN w:val="0"/>
              <w:adjustRightInd w:val="0"/>
              <w:spacing w:after="0" w:line="240" w:lineRule="auto"/>
              <w:jc w:val="both"/>
              <w:rPr>
                <w:rFonts w:eastAsia="Times New Roman" w:cs="Calibri"/>
                <w:bCs/>
                <w:lang w:val="en-US"/>
              </w:rPr>
            </w:pPr>
            <w:r w:rsidRPr="0002081B">
              <w:rPr>
                <w:rFonts w:eastAsia="Times New Roman" w:cs="Calibri"/>
                <w:bCs/>
                <w:lang w:val="en-US"/>
              </w:rPr>
              <w:t>Qualification in quality management procedures</w:t>
            </w:r>
          </w:p>
          <w:p w14:paraId="0CD1719C" w14:textId="77777777" w:rsidR="00FE5410" w:rsidRPr="00E45F1B" w:rsidRDefault="0002081B" w:rsidP="0002081B">
            <w:pPr>
              <w:numPr>
                <w:ilvl w:val="0"/>
                <w:numId w:val="14"/>
              </w:numPr>
              <w:spacing w:after="0" w:line="240" w:lineRule="auto"/>
              <w:rPr>
                <w:rFonts w:cs="Calibri"/>
                <w:bCs/>
              </w:rPr>
            </w:pPr>
            <w:r w:rsidRPr="0002081B">
              <w:rPr>
                <w:rFonts w:eastAsia="Times New Roman" w:cs="Calibri"/>
                <w:bCs/>
                <w:lang w:eastAsia="en-GB"/>
              </w:rPr>
              <w:t>Preparing and conducting training sessions</w:t>
            </w:r>
          </w:p>
          <w:p w14:paraId="5E0256E1" w14:textId="77777777" w:rsidR="00E45F1B" w:rsidRPr="00E45F1B" w:rsidRDefault="00E45F1B" w:rsidP="00E45F1B">
            <w:pPr>
              <w:pStyle w:val="TableText"/>
              <w:numPr>
                <w:ilvl w:val="0"/>
                <w:numId w:val="14"/>
              </w:numPr>
              <w:rPr>
                <w:rFonts w:ascii="Calibri" w:hAnsi="Calibri" w:cs="Calibri"/>
              </w:rPr>
            </w:pPr>
            <w:r w:rsidRPr="00E45F1B">
              <w:rPr>
                <w:rFonts w:ascii="Calibri" w:hAnsi="Calibri" w:cs="Calibri"/>
              </w:rPr>
              <w:t>Willing to respond to an emergency outside normal working hours.</w:t>
            </w:r>
          </w:p>
          <w:p w14:paraId="2198AF0A" w14:textId="71395FBE" w:rsidR="00161998" w:rsidRPr="0002081B" w:rsidRDefault="00161998" w:rsidP="00161998">
            <w:pPr>
              <w:spacing w:after="0" w:line="240" w:lineRule="auto"/>
              <w:rPr>
                <w:rFonts w:cs="Calibri"/>
                <w:bCs/>
              </w:rPr>
            </w:pPr>
          </w:p>
        </w:tc>
      </w:tr>
      <w:tr w:rsidR="00FE5410" w:rsidRPr="00923DE5" w14:paraId="2F37313F" w14:textId="77777777" w:rsidTr="007404D2">
        <w:tc>
          <w:tcPr>
            <w:tcW w:w="9242" w:type="dxa"/>
            <w:gridSpan w:val="2"/>
            <w:shd w:val="clear" w:color="auto" w:fill="D9D9D9"/>
          </w:tcPr>
          <w:p w14:paraId="3601005B" w14:textId="77777777" w:rsidR="00FE5410" w:rsidRDefault="00FE5410" w:rsidP="00FE5410">
            <w:pPr>
              <w:spacing w:after="0" w:line="240" w:lineRule="auto"/>
              <w:rPr>
                <w:i/>
                <w:sz w:val="20"/>
                <w:szCs w:val="20"/>
              </w:rPr>
            </w:pPr>
            <w:r w:rsidRPr="00923DE5">
              <w:t>Skills</w:t>
            </w:r>
            <w:r>
              <w:t xml:space="preserve"> </w:t>
            </w:r>
          </w:p>
          <w:p w14:paraId="5F7786A3" w14:textId="77777777" w:rsidR="00FE5410" w:rsidRDefault="00FE5410" w:rsidP="00FE5410">
            <w:pPr>
              <w:spacing w:after="0" w:line="240" w:lineRule="auto"/>
              <w:rPr>
                <w:i/>
                <w:sz w:val="20"/>
                <w:szCs w:val="20"/>
              </w:rPr>
            </w:pPr>
            <w:r>
              <w:rPr>
                <w:i/>
                <w:sz w:val="20"/>
                <w:szCs w:val="20"/>
              </w:rPr>
              <w:t>This section should detail the competency requirement</w:t>
            </w:r>
            <w:r w:rsidRPr="00627C73">
              <w:rPr>
                <w:i/>
                <w:sz w:val="20"/>
                <w:szCs w:val="20"/>
              </w:rPr>
              <w:t xml:space="preserve"> </w:t>
            </w:r>
            <w:r>
              <w:rPr>
                <w:i/>
                <w:sz w:val="20"/>
                <w:szCs w:val="20"/>
              </w:rPr>
              <w:t xml:space="preserve">which could be developed through non formal training. e.g. effective time management, influencing and negotiating, effective communication including written and verbal. </w:t>
            </w:r>
          </w:p>
          <w:p w14:paraId="0775046B" w14:textId="77777777" w:rsidR="00FE5410" w:rsidRPr="00923DE5" w:rsidRDefault="00FE5410" w:rsidP="00FE5410">
            <w:pPr>
              <w:spacing w:after="0" w:line="240" w:lineRule="auto"/>
            </w:pPr>
            <w:r>
              <w:rPr>
                <w:i/>
                <w:sz w:val="20"/>
                <w:szCs w:val="20"/>
              </w:rPr>
              <w:t xml:space="preserve">Refer to skills database for core operational skills   </w:t>
            </w:r>
          </w:p>
        </w:tc>
      </w:tr>
      <w:tr w:rsidR="00FE5410" w:rsidRPr="00923DE5" w14:paraId="356D5FCA" w14:textId="77777777" w:rsidTr="007404D2">
        <w:tc>
          <w:tcPr>
            <w:tcW w:w="1668" w:type="dxa"/>
            <w:tcBorders>
              <w:bottom w:val="single" w:sz="4" w:space="0" w:color="auto"/>
            </w:tcBorders>
            <w:shd w:val="clear" w:color="auto" w:fill="D9D9D9"/>
          </w:tcPr>
          <w:p w14:paraId="73691673" w14:textId="77777777" w:rsidR="00FE5410" w:rsidRPr="00923DE5" w:rsidRDefault="00FE5410" w:rsidP="00FE5410">
            <w:pPr>
              <w:spacing w:after="0" w:line="240" w:lineRule="auto"/>
            </w:pPr>
            <w:r w:rsidRPr="00923DE5">
              <w:t>Essential:</w:t>
            </w:r>
          </w:p>
          <w:p w14:paraId="218F2E71" w14:textId="77777777" w:rsidR="00FE5410" w:rsidRPr="00923DE5" w:rsidRDefault="00FE5410" w:rsidP="00FE5410">
            <w:pPr>
              <w:spacing w:after="0" w:line="240" w:lineRule="auto"/>
            </w:pPr>
          </w:p>
          <w:p w14:paraId="0CF577DA" w14:textId="77777777" w:rsidR="00FE5410" w:rsidRPr="00923DE5" w:rsidRDefault="00FE5410" w:rsidP="00FE5410">
            <w:pPr>
              <w:spacing w:after="0" w:line="240" w:lineRule="auto"/>
            </w:pPr>
          </w:p>
        </w:tc>
        <w:tc>
          <w:tcPr>
            <w:tcW w:w="7574" w:type="dxa"/>
          </w:tcPr>
          <w:p w14:paraId="40038EA8" w14:textId="77777777" w:rsidR="00FE5410" w:rsidRPr="00161998" w:rsidRDefault="00FE5410" w:rsidP="00FE5410">
            <w:pPr>
              <w:numPr>
                <w:ilvl w:val="0"/>
                <w:numId w:val="2"/>
              </w:numPr>
              <w:spacing w:after="0" w:line="240" w:lineRule="auto"/>
              <w:ind w:left="604" w:hanging="302"/>
              <w:rPr>
                <w:rFonts w:cs="Calibri"/>
              </w:rPr>
            </w:pPr>
            <w:r w:rsidRPr="00161998">
              <w:rPr>
                <w:rFonts w:cs="Calibri"/>
                <w:shd w:val="clear" w:color="auto" w:fill="F7F7F8"/>
              </w:rPr>
              <w:t>Basic awareness of forensic science</w:t>
            </w:r>
          </w:p>
          <w:p w14:paraId="6384A02A" w14:textId="77777777" w:rsidR="00FE5410" w:rsidRPr="00161998" w:rsidRDefault="00FE5410" w:rsidP="00FE5410">
            <w:pPr>
              <w:numPr>
                <w:ilvl w:val="0"/>
                <w:numId w:val="2"/>
              </w:numPr>
              <w:spacing w:after="0" w:line="240" w:lineRule="auto"/>
              <w:ind w:left="604" w:hanging="302"/>
              <w:rPr>
                <w:rFonts w:cs="Calibri"/>
              </w:rPr>
            </w:pPr>
            <w:r w:rsidRPr="00161998">
              <w:rPr>
                <w:rFonts w:cs="Calibri"/>
                <w:shd w:val="clear" w:color="auto" w:fill="F7F7F8"/>
              </w:rPr>
              <w:t>Strong written and verbal communication skills, with the ability to interact professionally with diverse stakeholders.</w:t>
            </w:r>
          </w:p>
          <w:p w14:paraId="720162FE" w14:textId="77777777" w:rsidR="00FE5410" w:rsidRPr="00161998" w:rsidRDefault="00FE5410" w:rsidP="00FE5410">
            <w:pPr>
              <w:numPr>
                <w:ilvl w:val="0"/>
                <w:numId w:val="2"/>
              </w:numPr>
              <w:spacing w:after="0" w:line="240" w:lineRule="auto"/>
              <w:ind w:left="604" w:hanging="302"/>
              <w:rPr>
                <w:rFonts w:cs="Calibri"/>
              </w:rPr>
            </w:pPr>
            <w:r w:rsidRPr="00161998">
              <w:rPr>
                <w:rFonts w:cs="Calibri"/>
              </w:rPr>
              <w:t>Ability to analyse information and provide an assessment</w:t>
            </w:r>
          </w:p>
          <w:p w14:paraId="3A3F8E27" w14:textId="77777777" w:rsidR="00FE5410" w:rsidRPr="00161998" w:rsidRDefault="00FE5410" w:rsidP="00FE5410">
            <w:pPr>
              <w:numPr>
                <w:ilvl w:val="0"/>
                <w:numId w:val="2"/>
              </w:numPr>
              <w:spacing w:after="0" w:line="240" w:lineRule="auto"/>
              <w:ind w:left="604" w:hanging="302"/>
              <w:rPr>
                <w:rFonts w:cs="Calibri"/>
              </w:rPr>
            </w:pPr>
            <w:r w:rsidRPr="00161998">
              <w:rPr>
                <w:rFonts w:cs="Calibri"/>
              </w:rPr>
              <w:t>Problem solving and decision making</w:t>
            </w:r>
          </w:p>
          <w:p w14:paraId="333D4CF4" w14:textId="77777777" w:rsidR="00FE5410" w:rsidRPr="00161998" w:rsidRDefault="00FE5410" w:rsidP="00FE5410">
            <w:pPr>
              <w:numPr>
                <w:ilvl w:val="0"/>
                <w:numId w:val="2"/>
              </w:numPr>
              <w:spacing w:after="0" w:line="240" w:lineRule="auto"/>
              <w:ind w:left="604" w:hanging="302"/>
              <w:rPr>
                <w:rFonts w:cs="Calibri"/>
              </w:rPr>
            </w:pPr>
            <w:r w:rsidRPr="00161998">
              <w:rPr>
                <w:rFonts w:cs="Calibri"/>
                <w:shd w:val="clear" w:color="auto" w:fill="F7F7F8"/>
              </w:rPr>
              <w:t>Ability to adapt to changing priorities and work effectively under pressure.</w:t>
            </w:r>
          </w:p>
          <w:p w14:paraId="51BDFDDD" w14:textId="77777777" w:rsidR="00FE5410" w:rsidRPr="00161998" w:rsidRDefault="00FE5410" w:rsidP="00FE5410">
            <w:pPr>
              <w:numPr>
                <w:ilvl w:val="0"/>
                <w:numId w:val="2"/>
              </w:numPr>
              <w:spacing w:after="0" w:line="240" w:lineRule="auto"/>
              <w:ind w:left="604" w:hanging="302"/>
              <w:rPr>
                <w:rFonts w:cs="Calibri"/>
              </w:rPr>
            </w:pPr>
            <w:r w:rsidRPr="00161998">
              <w:rPr>
                <w:rFonts w:cs="Calibri"/>
                <w:shd w:val="clear" w:color="auto" w:fill="F7F7F8"/>
              </w:rPr>
              <w:t>Demonstrated ability to work collaboratively in a team environment and maintain a high level of professionalism and confidentiality.</w:t>
            </w:r>
          </w:p>
          <w:p w14:paraId="00C0DD3B" w14:textId="77777777" w:rsidR="00FE5410" w:rsidRPr="00161998" w:rsidRDefault="00FE5410" w:rsidP="00FE5410">
            <w:pPr>
              <w:numPr>
                <w:ilvl w:val="0"/>
                <w:numId w:val="2"/>
              </w:numPr>
              <w:spacing w:after="0" w:line="240" w:lineRule="auto"/>
              <w:ind w:left="604" w:hanging="302"/>
              <w:rPr>
                <w:rFonts w:cs="Calibri"/>
              </w:rPr>
            </w:pPr>
            <w:r w:rsidRPr="00161998">
              <w:rPr>
                <w:rFonts w:cs="Calibri"/>
              </w:rPr>
              <w:t>IT literate with effective keyboard skills and the ability to learn and utilise new packages</w:t>
            </w:r>
          </w:p>
          <w:p w14:paraId="040C6CB1" w14:textId="06FBC3E8" w:rsidR="00FE5410" w:rsidRPr="00161998" w:rsidRDefault="00FE5410" w:rsidP="00FE5410">
            <w:pPr>
              <w:numPr>
                <w:ilvl w:val="0"/>
                <w:numId w:val="2"/>
              </w:numPr>
              <w:spacing w:after="0" w:line="240" w:lineRule="auto"/>
              <w:ind w:left="604" w:hanging="302"/>
            </w:pPr>
            <w:r w:rsidRPr="00161998">
              <w:rPr>
                <w:rFonts w:cs="Calibri"/>
              </w:rPr>
              <w:lastRenderedPageBreak/>
              <w:t>Working as part of a team</w:t>
            </w:r>
          </w:p>
          <w:p w14:paraId="6BB2622E" w14:textId="77777777" w:rsidR="00FE5410" w:rsidRPr="00161998" w:rsidRDefault="00FE5410" w:rsidP="00FE5410">
            <w:pPr>
              <w:spacing w:after="0" w:line="240" w:lineRule="auto"/>
            </w:pPr>
          </w:p>
        </w:tc>
      </w:tr>
      <w:tr w:rsidR="00FE5410" w:rsidRPr="00923DE5" w14:paraId="09851102" w14:textId="77777777" w:rsidTr="007404D2">
        <w:tc>
          <w:tcPr>
            <w:tcW w:w="1668" w:type="dxa"/>
            <w:tcBorders>
              <w:top w:val="single" w:sz="4" w:space="0" w:color="auto"/>
            </w:tcBorders>
            <w:shd w:val="clear" w:color="auto" w:fill="D9D9D9"/>
          </w:tcPr>
          <w:p w14:paraId="4000AA77" w14:textId="77777777" w:rsidR="00FE5410" w:rsidRPr="00923DE5" w:rsidRDefault="00FE5410" w:rsidP="00FE5410">
            <w:pPr>
              <w:spacing w:after="0" w:line="240" w:lineRule="auto"/>
            </w:pPr>
            <w:r w:rsidRPr="00923DE5">
              <w:lastRenderedPageBreak/>
              <w:t>Desirable:</w:t>
            </w:r>
          </w:p>
          <w:p w14:paraId="74986826" w14:textId="77777777" w:rsidR="00FE5410" w:rsidRPr="00923DE5" w:rsidRDefault="00FE5410" w:rsidP="00FE5410">
            <w:pPr>
              <w:spacing w:after="0" w:line="240" w:lineRule="auto"/>
            </w:pPr>
          </w:p>
          <w:p w14:paraId="15E0809B" w14:textId="77777777" w:rsidR="00FE5410" w:rsidRPr="00923DE5" w:rsidRDefault="00FE5410" w:rsidP="00FE5410">
            <w:pPr>
              <w:spacing w:after="0" w:line="240" w:lineRule="auto"/>
            </w:pPr>
          </w:p>
        </w:tc>
        <w:tc>
          <w:tcPr>
            <w:tcW w:w="7574" w:type="dxa"/>
          </w:tcPr>
          <w:p w14:paraId="60B26517" w14:textId="77777777" w:rsidR="00FE5410" w:rsidRPr="00161998" w:rsidRDefault="00FE5410" w:rsidP="00FE5410">
            <w:pPr>
              <w:numPr>
                <w:ilvl w:val="0"/>
                <w:numId w:val="5"/>
              </w:numPr>
              <w:spacing w:after="0" w:line="240" w:lineRule="auto"/>
              <w:ind w:left="604" w:hanging="302"/>
              <w:rPr>
                <w:rFonts w:cs="Calibri"/>
              </w:rPr>
            </w:pPr>
            <w:r w:rsidRPr="00161998">
              <w:rPr>
                <w:rFonts w:cs="Calibri"/>
                <w:shd w:val="clear" w:color="auto" w:fill="F7F7F8"/>
              </w:rPr>
              <w:t>Proficiency in conducting compliance audits, risk assessments, and data protection impact assessments.</w:t>
            </w:r>
          </w:p>
          <w:p w14:paraId="36DD18B2" w14:textId="77777777" w:rsidR="00FE5410" w:rsidRPr="00161998" w:rsidRDefault="00FE5410" w:rsidP="00FE5410">
            <w:pPr>
              <w:numPr>
                <w:ilvl w:val="0"/>
                <w:numId w:val="5"/>
              </w:numPr>
              <w:spacing w:after="0" w:line="240" w:lineRule="auto"/>
              <w:ind w:left="604" w:hanging="302"/>
              <w:rPr>
                <w:rFonts w:cs="Calibri"/>
              </w:rPr>
            </w:pPr>
            <w:r w:rsidRPr="00161998">
              <w:rPr>
                <w:rFonts w:cs="Calibri"/>
                <w:shd w:val="clear" w:color="auto" w:fill="F7F7F8"/>
              </w:rPr>
              <w:t>Certification or training in biometrics, data protection, or privacy regulations is a plus.</w:t>
            </w:r>
          </w:p>
          <w:p w14:paraId="5B09295F" w14:textId="77777777" w:rsidR="00FE5410" w:rsidRPr="00161998" w:rsidRDefault="00FE5410" w:rsidP="00FE5410">
            <w:pPr>
              <w:spacing w:after="0" w:line="240" w:lineRule="auto"/>
            </w:pPr>
          </w:p>
        </w:tc>
      </w:tr>
    </w:tbl>
    <w:p w14:paraId="50EA37FE" w14:textId="77777777" w:rsidR="005E3368" w:rsidRDefault="005E3368" w:rsidP="005E3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615A23" w14:paraId="6AD9DAD0" w14:textId="77777777" w:rsidTr="004A47D1">
        <w:trPr>
          <w:trHeight w:val="804"/>
        </w:trPr>
        <w:tc>
          <w:tcPr>
            <w:tcW w:w="1668" w:type="dxa"/>
            <w:shd w:val="clear" w:color="auto" w:fill="D9D9D9"/>
          </w:tcPr>
          <w:p w14:paraId="4472E2F1" w14:textId="77777777" w:rsidR="00615A23" w:rsidRDefault="003207FB" w:rsidP="00602F9E">
            <w:pPr>
              <w:spacing w:after="168"/>
            </w:pPr>
            <w:r>
              <w:t>Hours of Work and Flexib</w:t>
            </w:r>
            <w:r w:rsidRPr="007404D2">
              <w:rPr>
                <w:shd w:val="clear" w:color="auto" w:fill="D9D9D9"/>
              </w:rPr>
              <w:t>il</w:t>
            </w:r>
            <w:r>
              <w:t>ity</w:t>
            </w:r>
            <w:r w:rsidR="00602F9E">
              <w:t>:</w:t>
            </w:r>
          </w:p>
        </w:tc>
        <w:tc>
          <w:tcPr>
            <w:tcW w:w="7574" w:type="dxa"/>
          </w:tcPr>
          <w:p w14:paraId="0678FEF6" w14:textId="35764BF5" w:rsidR="00300206" w:rsidRDefault="00E45F1B" w:rsidP="005E3368">
            <w:pPr>
              <w:spacing w:after="168"/>
            </w:pPr>
            <w:r>
              <w:t>Monday – Friday operating normal office hours, understanding that at times, with operational staff working 24/7 365 days a year, there may be a requirement to work outside of normal hours.</w:t>
            </w:r>
          </w:p>
        </w:tc>
      </w:tr>
      <w:tr w:rsidR="004A47D1" w14:paraId="7F1EA86F" w14:textId="77777777" w:rsidTr="008C1356">
        <w:tc>
          <w:tcPr>
            <w:tcW w:w="1668" w:type="dxa"/>
            <w:shd w:val="clear" w:color="auto" w:fill="D9D9D9"/>
          </w:tcPr>
          <w:p w14:paraId="42AC4749" w14:textId="77777777" w:rsidR="004A47D1" w:rsidRDefault="004A47D1" w:rsidP="004A47D1">
            <w:pPr>
              <w:spacing w:after="168"/>
            </w:pPr>
            <w:r>
              <w:t xml:space="preserve">Agile Work Style: </w:t>
            </w:r>
            <w:r w:rsidRPr="004A47D1">
              <w:rPr>
                <w:sz w:val="16"/>
              </w:rPr>
              <w:t>(if applicable)</w:t>
            </w:r>
          </w:p>
        </w:tc>
        <w:tc>
          <w:tcPr>
            <w:tcW w:w="7574" w:type="dxa"/>
          </w:tcPr>
          <w:p w14:paraId="6637A0BF" w14:textId="16B63933" w:rsidR="004A47D1" w:rsidRDefault="0002081B" w:rsidP="004A47D1">
            <w:pPr>
              <w:spacing w:after="168"/>
            </w:pPr>
            <w:r>
              <w:t>Agile</w:t>
            </w:r>
          </w:p>
        </w:tc>
      </w:tr>
    </w:tbl>
    <w:p w14:paraId="56309D7D" w14:textId="77777777" w:rsidR="004A47D1" w:rsidRDefault="004A47D1" w:rsidP="005E3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74"/>
      </w:tblGrid>
      <w:tr w:rsidR="00AE074D" w14:paraId="1C06EED9" w14:textId="77777777" w:rsidTr="007404D2">
        <w:tc>
          <w:tcPr>
            <w:tcW w:w="1668" w:type="dxa"/>
            <w:shd w:val="clear" w:color="auto" w:fill="D9D9D9"/>
          </w:tcPr>
          <w:p w14:paraId="2216A54B" w14:textId="77777777" w:rsidR="00AE074D" w:rsidRDefault="00300206" w:rsidP="005E3368">
            <w:pPr>
              <w:spacing w:after="168"/>
            </w:pPr>
            <w:r>
              <w:t>Restriction Level:</w:t>
            </w:r>
          </w:p>
        </w:tc>
        <w:tc>
          <w:tcPr>
            <w:tcW w:w="7574" w:type="dxa"/>
          </w:tcPr>
          <w:p w14:paraId="59D002C4" w14:textId="468A03CE" w:rsidR="00AE074D" w:rsidRDefault="00E45F1B" w:rsidP="005E3368">
            <w:pPr>
              <w:spacing w:after="168"/>
            </w:pPr>
            <w:r>
              <w:t>None specified</w:t>
            </w:r>
          </w:p>
        </w:tc>
      </w:tr>
    </w:tbl>
    <w:p w14:paraId="5105C5E9" w14:textId="77777777" w:rsidR="00AE074D" w:rsidRDefault="00AE074D" w:rsidP="005E3368"/>
    <w:sectPr w:rsidR="00AE074D" w:rsidSect="006F6FB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7F1DD" w14:textId="77777777" w:rsidR="003F74B8" w:rsidRDefault="003F74B8" w:rsidP="00BA1929">
      <w:pPr>
        <w:spacing w:after="0" w:line="240" w:lineRule="auto"/>
      </w:pPr>
      <w:r>
        <w:separator/>
      </w:r>
    </w:p>
  </w:endnote>
  <w:endnote w:type="continuationSeparator" w:id="0">
    <w:p w14:paraId="54E335FC" w14:textId="77777777" w:rsidR="003F74B8" w:rsidRDefault="003F74B8" w:rsidP="00BA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D785" w14:textId="2A0DE13B" w:rsidR="00BA1929" w:rsidRDefault="00BA1929" w:rsidP="00BA1929">
    <w:pPr>
      <w:pStyle w:val="Footer"/>
      <w:spacing w:after="0"/>
      <w:jc w:val="right"/>
      <w:rPr>
        <w:sz w:val="16"/>
        <w:szCs w:val="16"/>
      </w:rPr>
    </w:pPr>
    <w:r>
      <w:rPr>
        <w:sz w:val="16"/>
        <w:szCs w:val="16"/>
      </w:rPr>
      <w:t>Date:</w:t>
    </w:r>
    <w:r w:rsidR="00B86F40">
      <w:rPr>
        <w:sz w:val="16"/>
        <w:szCs w:val="16"/>
      </w:rPr>
      <w:t xml:space="preserve"> </w:t>
    </w:r>
    <w:r w:rsidR="00D45EEB">
      <w:rPr>
        <w:sz w:val="16"/>
        <w:szCs w:val="16"/>
      </w:rPr>
      <w:t>9/3/26</w:t>
    </w:r>
    <w:r w:rsidR="00B86F40">
      <w:rPr>
        <w:sz w:val="16"/>
        <w:szCs w:val="16"/>
      </w:rPr>
      <w:t xml:space="preserve"> </w:t>
    </w:r>
  </w:p>
  <w:p w14:paraId="6C81FAE8" w14:textId="776D9FD4" w:rsidR="00BA1929" w:rsidRPr="00A8793B" w:rsidRDefault="00BA1929" w:rsidP="00BA1929">
    <w:pPr>
      <w:pStyle w:val="Footer"/>
      <w:spacing w:after="0"/>
      <w:jc w:val="right"/>
      <w:rPr>
        <w:sz w:val="16"/>
        <w:szCs w:val="16"/>
      </w:rPr>
    </w:pPr>
    <w:r>
      <w:rPr>
        <w:sz w:val="16"/>
        <w:szCs w:val="16"/>
      </w:rPr>
      <w:t>Version:</w:t>
    </w:r>
    <w:r w:rsidR="00B86F40">
      <w:rPr>
        <w:sz w:val="16"/>
        <w:szCs w:val="16"/>
      </w:rPr>
      <w:t xml:space="preserve">1 </w:t>
    </w:r>
    <w:r w:rsidR="00D45EEB">
      <w:rPr>
        <w:sz w:val="16"/>
        <w:szCs w:val="16"/>
      </w:rPr>
      <w:t>MP</w:t>
    </w:r>
  </w:p>
  <w:p w14:paraId="51837E35" w14:textId="77777777" w:rsidR="00BA1929" w:rsidRDefault="00BA1929" w:rsidP="00BA19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0B04" w14:textId="77777777" w:rsidR="003F74B8" w:rsidRDefault="003F74B8" w:rsidP="00BA1929">
      <w:pPr>
        <w:spacing w:after="0" w:line="240" w:lineRule="auto"/>
      </w:pPr>
      <w:r>
        <w:separator/>
      </w:r>
    </w:p>
  </w:footnote>
  <w:footnote w:type="continuationSeparator" w:id="0">
    <w:p w14:paraId="2A298B8B" w14:textId="77777777" w:rsidR="003F74B8" w:rsidRDefault="003F74B8" w:rsidP="00BA1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B6DBB"/>
    <w:multiLevelType w:val="hybridMultilevel"/>
    <w:tmpl w:val="BB6E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25F6E"/>
    <w:multiLevelType w:val="hybridMultilevel"/>
    <w:tmpl w:val="B456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B4DC2"/>
    <w:multiLevelType w:val="hybridMultilevel"/>
    <w:tmpl w:val="8A60F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EE0E8D"/>
    <w:multiLevelType w:val="hybridMultilevel"/>
    <w:tmpl w:val="8E026D3C"/>
    <w:lvl w:ilvl="0" w:tplc="F2C89DA4">
      <w:start w:val="1"/>
      <w:numFmt w:val="decimal"/>
      <w:lvlText w:val="%1."/>
      <w:lvlJc w:val="left"/>
      <w:pPr>
        <w:tabs>
          <w:tab w:val="num" w:pos="360"/>
        </w:tabs>
        <w:ind w:left="360" w:hanging="360"/>
      </w:pPr>
      <w:rPr>
        <w:rFonts w:ascii="Segoe UI" w:eastAsia="Times New Roman" w:hAnsi="Segoe UI" w:cs="Segoe UI"/>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A71FB"/>
    <w:multiLevelType w:val="hybridMultilevel"/>
    <w:tmpl w:val="F61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2284F"/>
    <w:multiLevelType w:val="hybridMultilevel"/>
    <w:tmpl w:val="4D3E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E4391"/>
    <w:multiLevelType w:val="hybridMultilevel"/>
    <w:tmpl w:val="58DC8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DD255D3"/>
    <w:multiLevelType w:val="hybridMultilevel"/>
    <w:tmpl w:val="8376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652456"/>
    <w:multiLevelType w:val="hybridMultilevel"/>
    <w:tmpl w:val="57DAD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7913F1"/>
    <w:multiLevelType w:val="hybridMultilevel"/>
    <w:tmpl w:val="E132C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D763BF"/>
    <w:multiLevelType w:val="hybridMultilevel"/>
    <w:tmpl w:val="BC6E7F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2A10B77"/>
    <w:multiLevelType w:val="hybridMultilevel"/>
    <w:tmpl w:val="199E2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284E57"/>
    <w:multiLevelType w:val="hybridMultilevel"/>
    <w:tmpl w:val="92565D94"/>
    <w:lvl w:ilvl="0" w:tplc="1B920B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EA62AD"/>
    <w:multiLevelType w:val="hybridMultilevel"/>
    <w:tmpl w:val="959E4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B1731"/>
    <w:multiLevelType w:val="hybridMultilevel"/>
    <w:tmpl w:val="65CA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F7073"/>
    <w:multiLevelType w:val="hybridMultilevel"/>
    <w:tmpl w:val="69C88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063340">
    <w:abstractNumId w:val="7"/>
  </w:num>
  <w:num w:numId="2" w16cid:durableId="1215895498">
    <w:abstractNumId w:val="13"/>
  </w:num>
  <w:num w:numId="3" w16cid:durableId="1525098906">
    <w:abstractNumId w:val="15"/>
  </w:num>
  <w:num w:numId="4" w16cid:durableId="770900787">
    <w:abstractNumId w:val="8"/>
  </w:num>
  <w:num w:numId="5" w16cid:durableId="1897204744">
    <w:abstractNumId w:val="5"/>
  </w:num>
  <w:num w:numId="6" w16cid:durableId="1301962035">
    <w:abstractNumId w:val="0"/>
  </w:num>
  <w:num w:numId="7" w16cid:durableId="634220380">
    <w:abstractNumId w:val="4"/>
  </w:num>
  <w:num w:numId="8" w16cid:durableId="1610158216">
    <w:abstractNumId w:val="3"/>
  </w:num>
  <w:num w:numId="9" w16cid:durableId="74015485">
    <w:abstractNumId w:val="11"/>
  </w:num>
  <w:num w:numId="10" w16cid:durableId="1144201087">
    <w:abstractNumId w:val="14"/>
  </w:num>
  <w:num w:numId="11" w16cid:durableId="991375201">
    <w:abstractNumId w:val="10"/>
  </w:num>
  <w:num w:numId="12" w16cid:durableId="2081171821">
    <w:abstractNumId w:val="12"/>
  </w:num>
  <w:num w:numId="13" w16cid:durableId="1090079572">
    <w:abstractNumId w:val="9"/>
  </w:num>
  <w:num w:numId="14" w16cid:durableId="1870334831">
    <w:abstractNumId w:val="2"/>
  </w:num>
  <w:num w:numId="15" w16cid:durableId="843400954">
    <w:abstractNumId w:val="6"/>
  </w:num>
  <w:num w:numId="16" w16cid:durableId="272904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368"/>
    <w:rsid w:val="0000029F"/>
    <w:rsid w:val="0002081B"/>
    <w:rsid w:val="00026D6B"/>
    <w:rsid w:val="000322E8"/>
    <w:rsid w:val="000659C9"/>
    <w:rsid w:val="000677D7"/>
    <w:rsid w:val="00071423"/>
    <w:rsid w:val="000938FB"/>
    <w:rsid w:val="000D2D19"/>
    <w:rsid w:val="00117864"/>
    <w:rsid w:val="001223AF"/>
    <w:rsid w:val="00131C44"/>
    <w:rsid w:val="00161998"/>
    <w:rsid w:val="001626A2"/>
    <w:rsid w:val="00164330"/>
    <w:rsid w:val="001C426C"/>
    <w:rsid w:val="001E0841"/>
    <w:rsid w:val="001E5D9C"/>
    <w:rsid w:val="001E69FF"/>
    <w:rsid w:val="001E759C"/>
    <w:rsid w:val="001E7C09"/>
    <w:rsid w:val="00202A1F"/>
    <w:rsid w:val="00205D94"/>
    <w:rsid w:val="00210210"/>
    <w:rsid w:val="00214C47"/>
    <w:rsid w:val="0022604B"/>
    <w:rsid w:val="0023373C"/>
    <w:rsid w:val="0029788F"/>
    <w:rsid w:val="002C45F2"/>
    <w:rsid w:val="002D619E"/>
    <w:rsid w:val="002D7653"/>
    <w:rsid w:val="00300206"/>
    <w:rsid w:val="003207FB"/>
    <w:rsid w:val="003324DF"/>
    <w:rsid w:val="00345703"/>
    <w:rsid w:val="00353BEB"/>
    <w:rsid w:val="003577A6"/>
    <w:rsid w:val="00374F21"/>
    <w:rsid w:val="0038100A"/>
    <w:rsid w:val="003858FD"/>
    <w:rsid w:val="003B15BD"/>
    <w:rsid w:val="003D374A"/>
    <w:rsid w:val="003F74B8"/>
    <w:rsid w:val="0041309A"/>
    <w:rsid w:val="004928BC"/>
    <w:rsid w:val="004A47D1"/>
    <w:rsid w:val="00534320"/>
    <w:rsid w:val="00586B72"/>
    <w:rsid w:val="00594B88"/>
    <w:rsid w:val="005B0DCC"/>
    <w:rsid w:val="005C0BED"/>
    <w:rsid w:val="005D1CC5"/>
    <w:rsid w:val="005E3368"/>
    <w:rsid w:val="005F53E1"/>
    <w:rsid w:val="00602F9E"/>
    <w:rsid w:val="00603B1C"/>
    <w:rsid w:val="00615A23"/>
    <w:rsid w:val="00627C73"/>
    <w:rsid w:val="00643A4B"/>
    <w:rsid w:val="0064738A"/>
    <w:rsid w:val="00687B5F"/>
    <w:rsid w:val="00692D1B"/>
    <w:rsid w:val="006C1EA0"/>
    <w:rsid w:val="006F6FB0"/>
    <w:rsid w:val="0070242B"/>
    <w:rsid w:val="007404D2"/>
    <w:rsid w:val="00743B79"/>
    <w:rsid w:val="00744BCB"/>
    <w:rsid w:val="007526E1"/>
    <w:rsid w:val="007866F5"/>
    <w:rsid w:val="007C69F1"/>
    <w:rsid w:val="007D145F"/>
    <w:rsid w:val="007E20E2"/>
    <w:rsid w:val="00803E4E"/>
    <w:rsid w:val="00812F73"/>
    <w:rsid w:val="008636E0"/>
    <w:rsid w:val="008C1356"/>
    <w:rsid w:val="008D5861"/>
    <w:rsid w:val="008F5DD5"/>
    <w:rsid w:val="00900941"/>
    <w:rsid w:val="00901927"/>
    <w:rsid w:val="009116DF"/>
    <w:rsid w:val="00923DE5"/>
    <w:rsid w:val="00930E02"/>
    <w:rsid w:val="00935C6A"/>
    <w:rsid w:val="00937EC5"/>
    <w:rsid w:val="00944F2F"/>
    <w:rsid w:val="0095699C"/>
    <w:rsid w:val="009C28E8"/>
    <w:rsid w:val="009E6EB3"/>
    <w:rsid w:val="009F3027"/>
    <w:rsid w:val="00A146CE"/>
    <w:rsid w:val="00A15F04"/>
    <w:rsid w:val="00A22158"/>
    <w:rsid w:val="00A272AE"/>
    <w:rsid w:val="00A7017D"/>
    <w:rsid w:val="00AA1B06"/>
    <w:rsid w:val="00AA66DE"/>
    <w:rsid w:val="00AE074D"/>
    <w:rsid w:val="00AE40A4"/>
    <w:rsid w:val="00B129C8"/>
    <w:rsid w:val="00B25D92"/>
    <w:rsid w:val="00B431E0"/>
    <w:rsid w:val="00B46EC6"/>
    <w:rsid w:val="00B53594"/>
    <w:rsid w:val="00B65509"/>
    <w:rsid w:val="00B86F40"/>
    <w:rsid w:val="00B9756B"/>
    <w:rsid w:val="00BA1929"/>
    <w:rsid w:val="00BA406B"/>
    <w:rsid w:val="00BB154F"/>
    <w:rsid w:val="00BE57C9"/>
    <w:rsid w:val="00C52853"/>
    <w:rsid w:val="00C65487"/>
    <w:rsid w:val="00C72B3B"/>
    <w:rsid w:val="00CA07EE"/>
    <w:rsid w:val="00CB1394"/>
    <w:rsid w:val="00CD13A3"/>
    <w:rsid w:val="00CE0F54"/>
    <w:rsid w:val="00CE3A70"/>
    <w:rsid w:val="00CE6663"/>
    <w:rsid w:val="00CF55ED"/>
    <w:rsid w:val="00CF7445"/>
    <w:rsid w:val="00D405B6"/>
    <w:rsid w:val="00D41A40"/>
    <w:rsid w:val="00D45495"/>
    <w:rsid w:val="00D45EEB"/>
    <w:rsid w:val="00D71CE6"/>
    <w:rsid w:val="00DB4697"/>
    <w:rsid w:val="00DC2D25"/>
    <w:rsid w:val="00DC6338"/>
    <w:rsid w:val="00DD0547"/>
    <w:rsid w:val="00DD16F1"/>
    <w:rsid w:val="00DE4FB2"/>
    <w:rsid w:val="00E0200F"/>
    <w:rsid w:val="00E44CAF"/>
    <w:rsid w:val="00E4559D"/>
    <w:rsid w:val="00E45F1B"/>
    <w:rsid w:val="00E627EE"/>
    <w:rsid w:val="00E7105E"/>
    <w:rsid w:val="00EA60BD"/>
    <w:rsid w:val="00EF282A"/>
    <w:rsid w:val="00EF6EBD"/>
    <w:rsid w:val="00F01C26"/>
    <w:rsid w:val="00F13C44"/>
    <w:rsid w:val="00F329DD"/>
    <w:rsid w:val="00F62BF8"/>
    <w:rsid w:val="00F652A4"/>
    <w:rsid w:val="00F82C4B"/>
    <w:rsid w:val="00F94B03"/>
    <w:rsid w:val="00FA7453"/>
    <w:rsid w:val="00FA7B53"/>
    <w:rsid w:val="00FC2872"/>
    <w:rsid w:val="00FD7457"/>
    <w:rsid w:val="00FE1924"/>
    <w:rsid w:val="00FE5410"/>
    <w:rsid w:val="196F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B89CA94"/>
  <w15:chartTrackingRefBased/>
  <w15:docId w15:val="{58CBD8E9-BC6A-4B89-AAD6-14BB0881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FB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33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368"/>
    <w:rPr>
      <w:rFonts w:ascii="Tahoma" w:hAnsi="Tahoma" w:cs="Tahoma"/>
      <w:sz w:val="16"/>
      <w:szCs w:val="16"/>
    </w:rPr>
  </w:style>
  <w:style w:type="table" w:styleId="TableGrid">
    <w:name w:val="Table Grid"/>
    <w:basedOn w:val="TableNormal"/>
    <w:uiPriority w:val="59"/>
    <w:rsid w:val="005E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929"/>
    <w:pPr>
      <w:tabs>
        <w:tab w:val="center" w:pos="4513"/>
        <w:tab w:val="right" w:pos="9026"/>
      </w:tabs>
    </w:pPr>
  </w:style>
  <w:style w:type="character" w:customStyle="1" w:styleId="HeaderChar">
    <w:name w:val="Header Char"/>
    <w:link w:val="Header"/>
    <w:uiPriority w:val="99"/>
    <w:rsid w:val="00BA1929"/>
    <w:rPr>
      <w:sz w:val="22"/>
      <w:szCs w:val="22"/>
      <w:lang w:eastAsia="en-US"/>
    </w:rPr>
  </w:style>
  <w:style w:type="paragraph" w:styleId="Footer">
    <w:name w:val="footer"/>
    <w:basedOn w:val="Normal"/>
    <w:link w:val="FooterChar"/>
    <w:uiPriority w:val="99"/>
    <w:unhideWhenUsed/>
    <w:rsid w:val="00BA1929"/>
    <w:pPr>
      <w:tabs>
        <w:tab w:val="center" w:pos="4513"/>
        <w:tab w:val="right" w:pos="9026"/>
      </w:tabs>
    </w:pPr>
  </w:style>
  <w:style w:type="character" w:customStyle="1" w:styleId="FooterChar">
    <w:name w:val="Footer Char"/>
    <w:link w:val="Footer"/>
    <w:uiPriority w:val="99"/>
    <w:rsid w:val="00BA1929"/>
    <w:rPr>
      <w:sz w:val="22"/>
      <w:szCs w:val="22"/>
      <w:lang w:eastAsia="en-US"/>
    </w:rPr>
  </w:style>
  <w:style w:type="character" w:styleId="CommentReference">
    <w:name w:val="annotation reference"/>
    <w:uiPriority w:val="99"/>
    <w:semiHidden/>
    <w:unhideWhenUsed/>
    <w:rsid w:val="00117864"/>
    <w:rPr>
      <w:sz w:val="16"/>
      <w:szCs w:val="16"/>
    </w:rPr>
  </w:style>
  <w:style w:type="paragraph" w:styleId="CommentText">
    <w:name w:val="annotation text"/>
    <w:basedOn w:val="Normal"/>
    <w:link w:val="CommentTextChar"/>
    <w:uiPriority w:val="99"/>
    <w:semiHidden/>
    <w:unhideWhenUsed/>
    <w:rsid w:val="00117864"/>
    <w:rPr>
      <w:sz w:val="20"/>
      <w:szCs w:val="20"/>
    </w:rPr>
  </w:style>
  <w:style w:type="character" w:customStyle="1" w:styleId="CommentTextChar">
    <w:name w:val="Comment Text Char"/>
    <w:link w:val="CommentText"/>
    <w:uiPriority w:val="99"/>
    <w:semiHidden/>
    <w:rsid w:val="00117864"/>
    <w:rPr>
      <w:lang w:eastAsia="en-US"/>
    </w:rPr>
  </w:style>
  <w:style w:type="paragraph" w:styleId="CommentSubject">
    <w:name w:val="annotation subject"/>
    <w:basedOn w:val="CommentText"/>
    <w:next w:val="CommentText"/>
    <w:link w:val="CommentSubjectChar"/>
    <w:uiPriority w:val="99"/>
    <w:semiHidden/>
    <w:unhideWhenUsed/>
    <w:rsid w:val="00117864"/>
    <w:rPr>
      <w:b/>
      <w:bCs/>
    </w:rPr>
  </w:style>
  <w:style w:type="character" w:customStyle="1" w:styleId="CommentSubjectChar">
    <w:name w:val="Comment Subject Char"/>
    <w:link w:val="CommentSubject"/>
    <w:uiPriority w:val="99"/>
    <w:semiHidden/>
    <w:rsid w:val="00117864"/>
    <w:rPr>
      <w:b/>
      <w:bCs/>
      <w:lang w:eastAsia="en-US"/>
    </w:rPr>
  </w:style>
  <w:style w:type="paragraph" w:styleId="ListParagraph">
    <w:name w:val="List Paragraph"/>
    <w:basedOn w:val="Normal"/>
    <w:qFormat/>
    <w:rsid w:val="00EF282A"/>
    <w:pPr>
      <w:spacing w:after="0" w:line="240" w:lineRule="auto"/>
      <w:ind w:left="720"/>
    </w:pPr>
    <w:rPr>
      <w:rFonts w:ascii="Arial" w:eastAsia="Times New Roman" w:hAnsi="Arial" w:cs="Arial"/>
    </w:rPr>
  </w:style>
  <w:style w:type="paragraph" w:styleId="NoSpacing">
    <w:name w:val="No Spacing"/>
    <w:uiPriority w:val="1"/>
    <w:qFormat/>
    <w:rsid w:val="00FE5410"/>
    <w:rPr>
      <w:sz w:val="22"/>
      <w:szCs w:val="22"/>
      <w:lang w:eastAsia="en-US"/>
    </w:rPr>
  </w:style>
  <w:style w:type="paragraph" w:customStyle="1" w:styleId="Default">
    <w:name w:val="Default"/>
    <w:rsid w:val="00FE5410"/>
    <w:pPr>
      <w:autoSpaceDE w:val="0"/>
      <w:autoSpaceDN w:val="0"/>
      <w:adjustRightInd w:val="0"/>
    </w:pPr>
    <w:rPr>
      <w:rFonts w:ascii="Arial" w:hAnsi="Arial" w:cs="Arial"/>
      <w:color w:val="000000"/>
      <w:sz w:val="24"/>
      <w:szCs w:val="24"/>
      <w:lang w:eastAsia="en-US"/>
    </w:rPr>
  </w:style>
  <w:style w:type="paragraph" w:customStyle="1" w:styleId="DefaultText">
    <w:name w:val="Default Text"/>
    <w:basedOn w:val="Normal"/>
    <w:rsid w:val="009116DF"/>
    <w:pPr>
      <w:autoSpaceDE w:val="0"/>
      <w:autoSpaceDN w:val="0"/>
      <w:adjustRightInd w:val="0"/>
      <w:spacing w:after="0" w:line="240" w:lineRule="auto"/>
    </w:pPr>
    <w:rPr>
      <w:rFonts w:ascii="Helvetica" w:eastAsia="Times New Roman" w:hAnsi="Helvetica" w:cs="Helvetica"/>
      <w:lang w:val="en-US"/>
    </w:rPr>
  </w:style>
  <w:style w:type="paragraph" w:customStyle="1" w:styleId="TableText">
    <w:name w:val="Table Text"/>
    <w:basedOn w:val="Normal"/>
    <w:rsid w:val="00E45F1B"/>
    <w:pPr>
      <w:autoSpaceDE w:val="0"/>
      <w:autoSpaceDN w:val="0"/>
      <w:adjustRightInd w:val="0"/>
      <w:spacing w:after="0" w:line="240" w:lineRule="auto"/>
    </w:pPr>
    <w:rPr>
      <w:rFonts w:ascii="Helvetica" w:eastAsia="Times New Roman" w:hAnsi="Helvetica" w:cs="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7D0A978007874889EBB7546D6ACF91" ma:contentTypeVersion="8" ma:contentTypeDescription="Create a new document." ma:contentTypeScope="" ma:versionID="ac2b90b0aa79f4bc7c882b73b55d450e">
  <xsd:schema xmlns:xsd="http://www.w3.org/2001/XMLSchema" xmlns:xs="http://www.w3.org/2001/XMLSchema" xmlns:p="http://schemas.microsoft.com/office/2006/metadata/properties" xmlns:ns3="ce35c187-df31-40db-9f55-23c50c32a181" targetNamespace="http://schemas.microsoft.com/office/2006/metadata/properties" ma:root="true" ma:fieldsID="d3a715558433c2cd92d9b16cb96bcfda" ns3:_="">
    <xsd:import namespace="ce35c187-df31-40db-9f55-23c50c32a1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5c187-df31-40db-9f55-23c50c32a1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D99FF-3B20-43AB-9095-E76958EFA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CD65D6-83B0-4590-A0C4-2D11F94A0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5c187-df31-40db-9f55-23c50c32a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2B314-2B18-4E68-8059-32C275F64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1018</Words>
  <Characters>5805</Characters>
  <Application>Microsoft Office Word</Application>
  <DocSecurity>0</DocSecurity>
  <Lines>48</Lines>
  <Paragraphs>13</Paragraphs>
  <ScaleCrop>false</ScaleCrop>
  <Company>West Midlands Police</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MARCHANT_55192</dc:creator>
  <cp:keywords/>
  <cp:lastModifiedBy>Michelle Painter</cp:lastModifiedBy>
  <cp:revision>9</cp:revision>
  <cp:lastPrinted>2013-09-26T14:30:00Z</cp:lastPrinted>
  <dcterms:created xsi:type="dcterms:W3CDTF">2026-03-09T16:20:00Z</dcterms:created>
  <dcterms:modified xsi:type="dcterms:W3CDTF">2026-03-17T06:02:00Z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0x010100957D0A978007874889EBB7546D6ACF91</vt:lpwstr>
  </property>
</Properties>
</file>